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21AB2ACE">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21AB2ACE">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0AE5082" w:rsidR="00333FAA" w:rsidRPr="005E3A10" w:rsidRDefault="00CA527E" w:rsidP="00A53B04">
            <w:pPr>
              <w:rPr>
                <w:rFonts w:cs="Arial"/>
                <w:szCs w:val="24"/>
              </w:rPr>
            </w:pPr>
            <w:r>
              <w:rPr>
                <w:rFonts w:cs="Arial"/>
                <w:szCs w:val="24"/>
              </w:rPr>
              <w:t>25</w:t>
            </w:r>
            <w:r w:rsidRPr="00CA527E">
              <w:rPr>
                <w:rFonts w:cs="Arial"/>
                <w:szCs w:val="24"/>
                <w:vertAlign w:val="superscript"/>
              </w:rPr>
              <w:t>th</w:t>
            </w:r>
            <w:r>
              <w:rPr>
                <w:rFonts w:cs="Arial"/>
                <w:szCs w:val="24"/>
              </w:rPr>
              <w:t xml:space="preserve"> May 2023</w:t>
            </w:r>
          </w:p>
        </w:tc>
      </w:tr>
      <w:tr w:rsidR="00333FAA" w14:paraId="3CC97725" w14:textId="77777777" w:rsidTr="21AB2ACE">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3F66C8AF" w:rsidR="00333FAA" w:rsidRPr="005E3A10" w:rsidRDefault="00873539" w:rsidP="00A53B04">
            <w:pPr>
              <w:rPr>
                <w:rFonts w:cs="Arial"/>
                <w:szCs w:val="24"/>
              </w:rPr>
            </w:pPr>
            <w:r>
              <w:rPr>
                <w:rFonts w:cs="Arial"/>
                <w:szCs w:val="24"/>
              </w:rPr>
              <w:t xml:space="preserve">New Council </w:t>
            </w:r>
            <w:r w:rsidR="006F1420">
              <w:rPr>
                <w:rFonts w:cs="Arial"/>
                <w:szCs w:val="24"/>
              </w:rPr>
              <w:t>L</w:t>
            </w:r>
            <w:r>
              <w:rPr>
                <w:rFonts w:cs="Arial"/>
                <w:szCs w:val="24"/>
              </w:rPr>
              <w:t>ogo</w:t>
            </w:r>
          </w:p>
        </w:tc>
      </w:tr>
      <w:tr w:rsidR="00333FAA" w14:paraId="32449166" w14:textId="77777777" w:rsidTr="21AB2ACE">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C6FCB31"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0D3853">
            <w:pPr>
              <w:pStyle w:val="Infotext"/>
              <w:rPr>
                <w:rFonts w:cs="Arial"/>
                <w:szCs w:val="24"/>
              </w:rPr>
            </w:pPr>
          </w:p>
        </w:tc>
      </w:tr>
      <w:tr w:rsidR="001C7E35" w14:paraId="79E96200" w14:textId="77777777" w:rsidTr="21AB2ACE">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10FE17E" w14:textId="53339092" w:rsidR="00CB44B3" w:rsidRPr="005E3A10" w:rsidRDefault="000D3853" w:rsidP="00D835CF">
            <w:pPr>
              <w:pStyle w:val="Infotext"/>
              <w:rPr>
                <w:rFonts w:cs="Arial"/>
                <w:sz w:val="24"/>
                <w:szCs w:val="24"/>
              </w:rPr>
            </w:pPr>
            <w:r w:rsidRPr="21AB2ACE">
              <w:rPr>
                <w:rFonts w:cs="Arial"/>
                <w:sz w:val="24"/>
                <w:szCs w:val="24"/>
              </w:rPr>
              <w:t>Alex Dewsnap</w:t>
            </w:r>
            <w:r w:rsidR="000446BA">
              <w:rPr>
                <w:rFonts w:cs="Arial"/>
                <w:sz w:val="24"/>
                <w:szCs w:val="24"/>
              </w:rPr>
              <w:t xml:space="preserve"> - </w:t>
            </w:r>
            <w:bookmarkStart w:id="0" w:name="_Hlk135083839"/>
            <w:r w:rsidR="00CB44B3" w:rsidRPr="21AB2ACE">
              <w:rPr>
                <w:rFonts w:cs="Arial"/>
                <w:sz w:val="24"/>
                <w:szCs w:val="24"/>
              </w:rPr>
              <w:t xml:space="preserve">Director of </w:t>
            </w:r>
            <w:r w:rsidR="366DC9BB" w:rsidRPr="21AB2ACE">
              <w:rPr>
                <w:rFonts w:cs="Arial"/>
                <w:sz w:val="24"/>
                <w:szCs w:val="24"/>
              </w:rPr>
              <w:t xml:space="preserve">Corporate </w:t>
            </w:r>
            <w:r w:rsidR="00CB44B3" w:rsidRPr="21AB2ACE">
              <w:rPr>
                <w:rFonts w:cs="Arial"/>
                <w:sz w:val="24"/>
                <w:szCs w:val="24"/>
              </w:rPr>
              <w:t xml:space="preserve">Resources and </w:t>
            </w:r>
            <w:r w:rsidR="42C22881" w:rsidRPr="21AB2ACE">
              <w:rPr>
                <w:rFonts w:cs="Arial"/>
                <w:sz w:val="24"/>
                <w:szCs w:val="24"/>
              </w:rPr>
              <w:t>Transformation</w:t>
            </w:r>
          </w:p>
          <w:bookmarkEnd w:id="0"/>
          <w:p w14:paraId="3798BF23" w14:textId="77777777" w:rsidR="001C7E35" w:rsidRPr="005E3A10" w:rsidRDefault="001C7E35" w:rsidP="00D835CF">
            <w:pPr>
              <w:pStyle w:val="Infotext"/>
              <w:rPr>
                <w:rFonts w:cs="Arial"/>
                <w:sz w:val="24"/>
                <w:szCs w:val="24"/>
              </w:rPr>
            </w:pPr>
          </w:p>
        </w:tc>
      </w:tr>
      <w:tr w:rsidR="001C7E35" w14:paraId="3B6FD8B1" w14:textId="77777777" w:rsidTr="21AB2ACE">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34B222A" w14:textId="77777777" w:rsidR="000446BA" w:rsidRDefault="009B190A" w:rsidP="009B190A">
            <w:pPr>
              <w:pStyle w:val="Infotext"/>
              <w:rPr>
                <w:sz w:val="24"/>
                <w:szCs w:val="24"/>
              </w:rPr>
            </w:pPr>
            <w:r w:rsidRPr="21AB2ACE">
              <w:rPr>
                <w:sz w:val="24"/>
                <w:szCs w:val="24"/>
              </w:rPr>
              <w:t>Councillor Paul Osborn</w:t>
            </w:r>
            <w:r w:rsidR="000446BA">
              <w:rPr>
                <w:sz w:val="24"/>
                <w:szCs w:val="24"/>
              </w:rPr>
              <w:t xml:space="preserve"> - </w:t>
            </w:r>
            <w:r w:rsidRPr="21AB2ACE">
              <w:rPr>
                <w:sz w:val="24"/>
                <w:szCs w:val="24"/>
              </w:rPr>
              <w:t>Leader of the Council and Portfolio Holder for Strategy</w:t>
            </w:r>
            <w:r w:rsidR="000446BA">
              <w:rPr>
                <w:sz w:val="24"/>
                <w:szCs w:val="24"/>
              </w:rPr>
              <w:t xml:space="preserve">; </w:t>
            </w:r>
          </w:p>
          <w:p w14:paraId="5C750D3E" w14:textId="0355E25F" w:rsidR="00873539" w:rsidRDefault="00873539" w:rsidP="009B190A">
            <w:pPr>
              <w:pStyle w:val="Infotext"/>
              <w:rPr>
                <w:sz w:val="24"/>
                <w:szCs w:val="24"/>
              </w:rPr>
            </w:pPr>
          </w:p>
          <w:p w14:paraId="743AA5C0" w14:textId="77777777" w:rsidR="009B190A" w:rsidRDefault="006F1420" w:rsidP="009B190A">
            <w:pPr>
              <w:pStyle w:val="Infotext"/>
              <w:rPr>
                <w:rFonts w:cs="Arial"/>
                <w:sz w:val="24"/>
                <w:szCs w:val="24"/>
              </w:rPr>
            </w:pPr>
            <w:r w:rsidRPr="21AB2ACE">
              <w:rPr>
                <w:rFonts w:cs="Arial"/>
                <w:sz w:val="24"/>
                <w:szCs w:val="24"/>
              </w:rPr>
              <w:t>Councillor Stephen Greek</w:t>
            </w:r>
            <w:r w:rsidR="000446BA">
              <w:rPr>
                <w:rFonts w:cs="Arial"/>
                <w:sz w:val="24"/>
                <w:szCs w:val="24"/>
              </w:rPr>
              <w:t xml:space="preserve"> - </w:t>
            </w:r>
            <w:r w:rsidR="6EAC1888" w:rsidRPr="21AB2ACE">
              <w:rPr>
                <w:rFonts w:cs="Arial"/>
                <w:sz w:val="24"/>
                <w:szCs w:val="24"/>
              </w:rPr>
              <w:t xml:space="preserve">Portfolio Holder for </w:t>
            </w:r>
            <w:r w:rsidRPr="21AB2ACE">
              <w:rPr>
                <w:rFonts w:cs="Arial"/>
                <w:sz w:val="24"/>
                <w:szCs w:val="24"/>
              </w:rPr>
              <w:t>Performance, Communications &amp; Customer Experience</w:t>
            </w:r>
          </w:p>
          <w:p w14:paraId="39A9A01A" w14:textId="7F7CDD17" w:rsidR="000446BA" w:rsidRPr="009B190A" w:rsidRDefault="000446BA" w:rsidP="009B190A">
            <w:pPr>
              <w:pStyle w:val="Infotext"/>
              <w:rPr>
                <w:rFonts w:cs="Arial"/>
                <w:sz w:val="24"/>
                <w:szCs w:val="24"/>
              </w:rPr>
            </w:pPr>
          </w:p>
        </w:tc>
      </w:tr>
      <w:tr w:rsidR="001C7E35" w14:paraId="3CF618C8" w14:textId="77777777" w:rsidTr="21AB2ACE">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78C2D4C8" w:rsidR="001C7E35" w:rsidRPr="005E3A10" w:rsidRDefault="001C7E35" w:rsidP="00D835CF">
            <w:pPr>
              <w:pStyle w:val="Infotext"/>
              <w:rPr>
                <w:rFonts w:cs="Arial"/>
                <w:sz w:val="24"/>
                <w:szCs w:val="24"/>
              </w:rPr>
            </w:pPr>
            <w:r w:rsidRPr="005E3A10">
              <w:rPr>
                <w:rFonts w:cs="Arial"/>
                <w:sz w:val="24"/>
                <w:szCs w:val="24"/>
              </w:rPr>
              <w:t>No</w:t>
            </w:r>
          </w:p>
          <w:p w14:paraId="755E47D1" w14:textId="6569F9B6" w:rsidR="001C7E35" w:rsidRPr="005E3A10" w:rsidRDefault="001C7E35" w:rsidP="00873539">
            <w:pPr>
              <w:pStyle w:val="Infotext"/>
              <w:rPr>
                <w:rFonts w:cs="Arial"/>
                <w:color w:val="FF0000"/>
                <w:sz w:val="24"/>
                <w:szCs w:val="24"/>
              </w:rPr>
            </w:pPr>
          </w:p>
        </w:tc>
      </w:tr>
      <w:tr w:rsidR="001C7E35" w14:paraId="577CD75A" w14:textId="77777777" w:rsidTr="21AB2ACE">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36E75BF" w:rsidR="00714BEE" w:rsidRPr="005E3A10" w:rsidRDefault="001C7E35" w:rsidP="00873539">
            <w:pPr>
              <w:pStyle w:val="Infotext"/>
              <w:rPr>
                <w:rFonts w:cs="Arial"/>
                <w:szCs w:val="24"/>
              </w:rPr>
            </w:pPr>
            <w:r w:rsidRPr="005E3A10">
              <w:rPr>
                <w:rFonts w:cs="Arial"/>
                <w:sz w:val="24"/>
                <w:szCs w:val="24"/>
              </w:rPr>
              <w:t>Yes</w:t>
            </w:r>
          </w:p>
        </w:tc>
      </w:tr>
      <w:tr w:rsidR="001C7E35" w14:paraId="7E5497E1" w14:textId="77777777" w:rsidTr="21AB2ACE">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4D68B673" w:rsidR="00307F76" w:rsidRPr="00307F76" w:rsidRDefault="00873539" w:rsidP="00D835CF">
            <w:pPr>
              <w:rPr>
                <w:rFonts w:cs="Arial"/>
                <w:b/>
                <w:color w:val="FF0000"/>
                <w:szCs w:val="24"/>
              </w:rPr>
            </w:pPr>
            <w:r>
              <w:rPr>
                <w:rFonts w:cs="Arial"/>
                <w:szCs w:val="24"/>
              </w:rPr>
              <w:t>All</w:t>
            </w:r>
          </w:p>
        </w:tc>
      </w:tr>
      <w:tr w:rsidR="001C7E35" w14:paraId="5F1445BF" w14:textId="77777777" w:rsidTr="21AB2ACE">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51171AC5" w:rsidR="001C7E35" w:rsidRPr="005E3A10" w:rsidRDefault="00F157AA" w:rsidP="001412A0">
            <w:pPr>
              <w:pStyle w:val="Infotext"/>
              <w:rPr>
                <w:color w:val="FF0000"/>
                <w:sz w:val="24"/>
                <w:szCs w:val="24"/>
              </w:rPr>
            </w:pPr>
            <w:r>
              <w:rPr>
                <w:rFonts w:cs="Arial"/>
                <w:sz w:val="24"/>
                <w:szCs w:val="24"/>
              </w:rPr>
              <w:t xml:space="preserve">Appendix 1 </w:t>
            </w:r>
            <w:r w:rsidR="00CE467D">
              <w:rPr>
                <w:rFonts w:cs="Arial"/>
                <w:sz w:val="24"/>
                <w:szCs w:val="24"/>
              </w:rPr>
              <w:t>–</w:t>
            </w:r>
            <w:r>
              <w:rPr>
                <w:rFonts w:cs="Arial"/>
                <w:sz w:val="24"/>
                <w:szCs w:val="24"/>
              </w:rPr>
              <w:t xml:space="preserve"> </w:t>
            </w:r>
            <w:r w:rsidR="00CE467D">
              <w:rPr>
                <w:rFonts w:cs="Arial"/>
                <w:sz w:val="24"/>
                <w:szCs w:val="24"/>
              </w:rPr>
              <w:t>Approved final versions of the new logo</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2AB96CF5" w:rsidR="001C7E35" w:rsidRPr="00AA2F39" w:rsidRDefault="00AA2F39" w:rsidP="00605A4C">
            <w:r w:rsidRPr="00AA2F39">
              <w:t xml:space="preserve">This report sets out </w:t>
            </w:r>
            <w:r>
              <w:t xml:space="preserve">to </w:t>
            </w:r>
            <w:r w:rsidR="00BB48FA">
              <w:t xml:space="preserve">refresh </w:t>
            </w:r>
            <w:r w:rsidR="00F12D50">
              <w:t>the Council logo with a new design</w:t>
            </w:r>
            <w:r w:rsidR="00170650">
              <w:t xml:space="preserve"> that marries traditional values with a modern view of Harrow, giving </w:t>
            </w:r>
            <w:r w:rsidR="008F3D8B">
              <w:t>residents a visual representation of Harrow that they can have pride in</w:t>
            </w:r>
            <w:r w:rsidR="00F12D50">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245FB8E3" w:rsidR="001C7E35" w:rsidRDefault="001C7E35" w:rsidP="00605A4C">
            <w:r>
              <w:t>Cabinet is requested to</w:t>
            </w:r>
            <w:r w:rsidR="00160D0E">
              <w:t xml:space="preserve"> approve</w:t>
            </w:r>
            <w:r>
              <w:t>:</w:t>
            </w:r>
          </w:p>
          <w:p w14:paraId="130A1D51" w14:textId="77777777" w:rsidR="00591016" w:rsidRDefault="00591016" w:rsidP="00605A4C"/>
          <w:p w14:paraId="71A1F556" w14:textId="7E6AD4D9" w:rsidR="000259E9" w:rsidRDefault="000259E9" w:rsidP="000259E9">
            <w:pPr>
              <w:pStyle w:val="ListParagraph"/>
              <w:numPr>
                <w:ilvl w:val="0"/>
                <w:numId w:val="49"/>
              </w:numPr>
            </w:pPr>
            <w:r>
              <w:t xml:space="preserve">the adoption of </w:t>
            </w:r>
            <w:r w:rsidR="00AA2F39">
              <w:t>the new Council logo</w:t>
            </w:r>
          </w:p>
          <w:p w14:paraId="2484D49B" w14:textId="63748E81" w:rsidR="00AA2F39" w:rsidRDefault="00AA2F39" w:rsidP="000259E9">
            <w:pPr>
              <w:pStyle w:val="ListParagraph"/>
              <w:numPr>
                <w:ilvl w:val="0"/>
                <w:numId w:val="49"/>
              </w:numPr>
            </w:pPr>
            <w:r>
              <w:t>that the Council will be referred to formally as The London Borough of Harrow</w:t>
            </w:r>
          </w:p>
          <w:p w14:paraId="5EFA09E7" w14:textId="77777777" w:rsidR="000259E9" w:rsidRDefault="000259E9" w:rsidP="00605A4C"/>
          <w:p w14:paraId="34CBD193" w14:textId="5511050B" w:rsidR="00333FAA" w:rsidRDefault="00E13BEF" w:rsidP="00B4260A">
            <w:pPr>
              <w:pStyle w:val="Heading3"/>
              <w:ind w:left="0" w:firstLine="0"/>
              <w:jc w:val="left"/>
              <w:rPr>
                <w:color w:val="FF0000"/>
              </w:rPr>
            </w:pPr>
            <w:r>
              <w:t>Reason</w:t>
            </w:r>
            <w:r w:rsidR="000446BA">
              <w:t>: (</w:t>
            </w:r>
            <w:r>
              <w:t>f</w:t>
            </w:r>
            <w:r w:rsidR="001C7E35" w:rsidRPr="00605A4C">
              <w:t>or recommendation</w:t>
            </w:r>
            <w:r w:rsidR="00714BEE" w:rsidRPr="00605A4C">
              <w:t>s</w:t>
            </w:r>
            <w:r w:rsidR="001C7E35" w:rsidRPr="00605A4C">
              <w:t>)</w:t>
            </w:r>
            <w:r w:rsidR="00F91AE4">
              <w:t xml:space="preserve"> </w:t>
            </w:r>
            <w:r w:rsidR="001C7E35">
              <w:t xml:space="preserve"> </w:t>
            </w:r>
          </w:p>
          <w:p w14:paraId="08910D95" w14:textId="2793C902" w:rsidR="00B4260A" w:rsidRDefault="00F363B8" w:rsidP="00B4260A">
            <w:r>
              <w:t>To enable the adoption and roll out of a new Council logo</w:t>
            </w:r>
            <w:r w:rsidR="002475A3">
              <w:t>, supporting the Council’s aim to restore pride in Harrow</w:t>
            </w:r>
          </w:p>
          <w:p w14:paraId="313BC81E" w14:textId="6B6B25AB" w:rsidR="00B4260A" w:rsidRPr="00B4260A" w:rsidRDefault="00B4260A" w:rsidP="00B4260A"/>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16872F3C" w14:textId="755CD4B3" w:rsidR="003E47CA" w:rsidRDefault="00C57473" w:rsidP="00A1211C">
      <w:pPr>
        <w:pStyle w:val="Heading3"/>
        <w:spacing w:before="240"/>
        <w:ind w:left="0" w:firstLine="0"/>
        <w:jc w:val="left"/>
        <w:rPr>
          <w:b w:val="0"/>
          <w:bCs w:val="0"/>
          <w:sz w:val="24"/>
          <w:szCs w:val="24"/>
        </w:rPr>
      </w:pPr>
      <w:r w:rsidRPr="21AB2ACE">
        <w:rPr>
          <w:b w:val="0"/>
          <w:bCs w:val="0"/>
          <w:sz w:val="24"/>
          <w:szCs w:val="24"/>
        </w:rPr>
        <w:t xml:space="preserve">At Cabinet </w:t>
      </w:r>
      <w:r w:rsidR="6690806D" w:rsidRPr="21AB2ACE">
        <w:rPr>
          <w:b w:val="0"/>
          <w:bCs w:val="0"/>
          <w:sz w:val="24"/>
          <w:szCs w:val="24"/>
        </w:rPr>
        <w:t xml:space="preserve">on the </w:t>
      </w:r>
      <w:r w:rsidRPr="21AB2ACE">
        <w:rPr>
          <w:b w:val="0"/>
          <w:bCs w:val="0"/>
          <w:sz w:val="24"/>
          <w:szCs w:val="24"/>
        </w:rPr>
        <w:t>24</w:t>
      </w:r>
      <w:r w:rsidRPr="21AB2ACE">
        <w:rPr>
          <w:b w:val="0"/>
          <w:bCs w:val="0"/>
          <w:sz w:val="24"/>
          <w:szCs w:val="24"/>
          <w:vertAlign w:val="superscript"/>
        </w:rPr>
        <w:t>th</w:t>
      </w:r>
      <w:r w:rsidRPr="21AB2ACE">
        <w:rPr>
          <w:b w:val="0"/>
          <w:bCs w:val="0"/>
          <w:sz w:val="24"/>
          <w:szCs w:val="24"/>
        </w:rPr>
        <w:t xml:space="preserve"> May 2022</w:t>
      </w:r>
      <w:r w:rsidR="00EA598D" w:rsidRPr="21AB2ACE">
        <w:rPr>
          <w:b w:val="0"/>
          <w:bCs w:val="0"/>
          <w:sz w:val="24"/>
          <w:szCs w:val="24"/>
        </w:rPr>
        <w:t xml:space="preserve"> it was agreed </w:t>
      </w:r>
      <w:r w:rsidR="000A18A0" w:rsidRPr="21AB2ACE">
        <w:rPr>
          <w:b w:val="0"/>
          <w:bCs w:val="0"/>
          <w:sz w:val="24"/>
          <w:szCs w:val="24"/>
        </w:rPr>
        <w:t xml:space="preserve">to commence work on redesigning </w:t>
      </w:r>
      <w:r w:rsidR="0A7A1DD9" w:rsidRPr="21AB2ACE">
        <w:rPr>
          <w:b w:val="0"/>
          <w:bCs w:val="0"/>
          <w:sz w:val="24"/>
          <w:szCs w:val="24"/>
        </w:rPr>
        <w:t>a</w:t>
      </w:r>
      <w:r w:rsidR="000A18A0" w:rsidRPr="21AB2ACE">
        <w:rPr>
          <w:b w:val="0"/>
          <w:bCs w:val="0"/>
          <w:sz w:val="24"/>
          <w:szCs w:val="24"/>
        </w:rPr>
        <w:t xml:space="preserve"> </w:t>
      </w:r>
      <w:r w:rsidR="0A7A1DD9" w:rsidRPr="21AB2ACE">
        <w:rPr>
          <w:b w:val="0"/>
          <w:bCs w:val="0"/>
          <w:sz w:val="24"/>
          <w:szCs w:val="24"/>
        </w:rPr>
        <w:t xml:space="preserve">new </w:t>
      </w:r>
      <w:r w:rsidR="000A18A0" w:rsidRPr="21AB2ACE">
        <w:rPr>
          <w:b w:val="0"/>
          <w:bCs w:val="0"/>
          <w:sz w:val="24"/>
          <w:szCs w:val="24"/>
        </w:rPr>
        <w:t>Council logo, in order to create better brand awareness with residents of the Council and its services,</w:t>
      </w:r>
      <w:r w:rsidR="00BD6E8E" w:rsidRPr="00BD6E8E">
        <w:rPr>
          <w:b w:val="0"/>
          <w:bCs w:val="0"/>
          <w:sz w:val="24"/>
          <w:szCs w:val="24"/>
        </w:rPr>
        <w:t xml:space="preserve"> </w:t>
      </w:r>
      <w:r w:rsidR="00BD6E8E">
        <w:rPr>
          <w:b w:val="0"/>
          <w:bCs w:val="0"/>
          <w:sz w:val="24"/>
          <w:szCs w:val="24"/>
        </w:rPr>
        <w:t>and restore pride in Harrow and its heritage</w:t>
      </w:r>
      <w:r w:rsidR="000A18A0" w:rsidRPr="21AB2ACE">
        <w:rPr>
          <w:b w:val="0"/>
          <w:bCs w:val="0"/>
          <w:sz w:val="24"/>
          <w:szCs w:val="24"/>
        </w:rPr>
        <w:t xml:space="preserve"> at zero or negligible additional cost</w:t>
      </w:r>
      <w:r w:rsidR="00D03D49" w:rsidRPr="21AB2ACE">
        <w:rPr>
          <w:b w:val="0"/>
          <w:bCs w:val="0"/>
          <w:sz w:val="24"/>
          <w:szCs w:val="24"/>
        </w:rPr>
        <w:t>.</w:t>
      </w:r>
    </w:p>
    <w:p w14:paraId="70ACA8B2" w14:textId="77777777" w:rsidR="00D03D49" w:rsidRDefault="00D03D49" w:rsidP="00D03D49"/>
    <w:p w14:paraId="2139571C" w14:textId="5572CC64" w:rsidR="00D03D49" w:rsidRPr="00D03D49" w:rsidRDefault="00D03D49" w:rsidP="00D03D49">
      <w:r>
        <w:t xml:space="preserve">This report </w:t>
      </w:r>
      <w:r w:rsidR="009A48D1">
        <w:t xml:space="preserve">presents </w:t>
      </w:r>
      <w:r w:rsidR="000D251B">
        <w:t xml:space="preserve">the </w:t>
      </w:r>
      <w:r w:rsidR="6F27BBFE">
        <w:t>recommended</w:t>
      </w:r>
      <w:r w:rsidR="063CD9EF">
        <w:t xml:space="preserve"> new</w:t>
      </w:r>
      <w:r w:rsidR="6F27BBFE">
        <w:t xml:space="preserve"> </w:t>
      </w:r>
      <w:r w:rsidR="000D251B">
        <w:t>logo that resulted from this work</w:t>
      </w:r>
      <w:r w:rsidR="3958D364">
        <w:t xml:space="preserve"> </w:t>
      </w:r>
      <w:r w:rsidR="000D251B">
        <w:t xml:space="preserve">and approach to </w:t>
      </w:r>
      <w:r w:rsidR="623534A4">
        <w:t xml:space="preserve">its </w:t>
      </w:r>
      <w:r w:rsidR="000D251B">
        <w:t xml:space="preserve">roll-out at </w:t>
      </w:r>
      <w:r w:rsidR="001C017C">
        <w:t>minimum cost.</w:t>
      </w:r>
    </w:p>
    <w:p w14:paraId="0A078380" w14:textId="4A2C09F7" w:rsidR="00AD1E77" w:rsidRDefault="001C7E35" w:rsidP="00A1211C">
      <w:pPr>
        <w:pStyle w:val="Heading3"/>
        <w:spacing w:before="240"/>
        <w:ind w:left="0" w:firstLine="0"/>
        <w:jc w:val="left"/>
      </w:pPr>
      <w:r>
        <w:t xml:space="preserve">Options considered  </w:t>
      </w:r>
    </w:p>
    <w:p w14:paraId="7031CFC5" w14:textId="77777777" w:rsidR="00B85C16" w:rsidRDefault="00B85C16" w:rsidP="00B85C16"/>
    <w:p w14:paraId="16BC55BA" w14:textId="6A129502" w:rsidR="00B85C16" w:rsidRDefault="00B54EE8" w:rsidP="00B85C16">
      <w:pPr>
        <w:rPr>
          <w:u w:val="single"/>
        </w:rPr>
      </w:pPr>
      <w:r w:rsidRPr="00B54EE8">
        <w:rPr>
          <w:u w:val="single"/>
        </w:rPr>
        <w:t>Replace the existing logo</w:t>
      </w:r>
    </w:p>
    <w:p w14:paraId="36B5B03B" w14:textId="77777777" w:rsidR="00B54EE8" w:rsidRDefault="00B54EE8" w:rsidP="00B85C16">
      <w:pPr>
        <w:rPr>
          <w:u w:val="single"/>
        </w:rPr>
      </w:pPr>
    </w:p>
    <w:p w14:paraId="11EFAAF1" w14:textId="13D38948" w:rsidR="00B54EE8" w:rsidRDefault="00B54EE8" w:rsidP="00B85C16">
      <w:r>
        <w:t>This option is detailed in the report below</w:t>
      </w:r>
      <w:r w:rsidR="73E7BA71">
        <w:t>.</w:t>
      </w:r>
    </w:p>
    <w:p w14:paraId="6B0AEF77" w14:textId="77777777" w:rsidR="00B54EE8" w:rsidRDefault="00B54EE8" w:rsidP="00B85C16"/>
    <w:p w14:paraId="77A6FFB0" w14:textId="0160B81E" w:rsidR="00B54EE8" w:rsidRDefault="00B54EE8" w:rsidP="00B85C16">
      <w:pPr>
        <w:rPr>
          <w:u w:val="single"/>
        </w:rPr>
      </w:pPr>
      <w:r>
        <w:rPr>
          <w:u w:val="single"/>
        </w:rPr>
        <w:t>Do nothing</w:t>
      </w:r>
    </w:p>
    <w:p w14:paraId="40920D70" w14:textId="77777777" w:rsidR="00B54EE8" w:rsidRDefault="00B54EE8" w:rsidP="00B85C16">
      <w:pPr>
        <w:rPr>
          <w:u w:val="single"/>
        </w:rPr>
      </w:pPr>
    </w:p>
    <w:p w14:paraId="15F6878B" w14:textId="797F9B01" w:rsidR="00B54EE8" w:rsidRDefault="00B54EE8" w:rsidP="00B85C16">
      <w:r>
        <w:t xml:space="preserve">The current logo is </w:t>
      </w:r>
      <w:r w:rsidR="00B87CCB">
        <w:t>increasingly dated design-wise, and it</w:t>
      </w:r>
      <w:r w:rsidR="00653DD5">
        <w:t>s</w:t>
      </w:r>
      <w:r w:rsidR="00B87CCB">
        <w:t xml:space="preserve"> base oblong shape is a poor fit for </w:t>
      </w:r>
      <w:r w:rsidR="0074163D">
        <w:t>new digital medium</w:t>
      </w:r>
      <w:r w:rsidR="002C6C5B">
        <w:t xml:space="preserve">s such as </w:t>
      </w:r>
      <w:r w:rsidR="00653DD5">
        <w:t>social media</w:t>
      </w:r>
      <w:r w:rsidR="006853D8">
        <w:t>.</w:t>
      </w:r>
    </w:p>
    <w:p w14:paraId="3B0DE7DE" w14:textId="77777777" w:rsidR="00653DD5" w:rsidRDefault="00653DD5" w:rsidP="00B85C16"/>
    <w:p w14:paraId="4CCE4D5C" w14:textId="4E20B753" w:rsidR="00653DD5" w:rsidRPr="00B54EE8" w:rsidRDefault="00653DD5" w:rsidP="00B85C16">
      <w:r>
        <w:t xml:space="preserve">Not updating the logo would mean that we continue to </w:t>
      </w:r>
      <w:r w:rsidR="00F470D9">
        <w:t xml:space="preserve">use the existing logo and make </w:t>
      </w:r>
      <w:r w:rsidR="002D5625">
        <w:t>concessions for the limited design.</w:t>
      </w:r>
    </w:p>
    <w:p w14:paraId="5D089B1E" w14:textId="36BEEDCF" w:rsidR="00333FAA" w:rsidRDefault="00333FAA" w:rsidP="001472A8">
      <w:pPr>
        <w:pStyle w:val="Heading2"/>
        <w:spacing w:before="240"/>
        <w:rPr>
          <w:rFonts w:ascii="Arial" w:hAnsi="Arial"/>
          <w:sz w:val="28"/>
          <w:szCs w:val="28"/>
        </w:rPr>
      </w:pPr>
      <w:r w:rsidRPr="003B5F4E">
        <w:rPr>
          <w:rFonts w:ascii="Arial" w:hAnsi="Arial"/>
          <w:sz w:val="28"/>
          <w:szCs w:val="28"/>
        </w:rPr>
        <w:t>Background</w:t>
      </w:r>
    </w:p>
    <w:p w14:paraId="68C71306" w14:textId="77777777" w:rsidR="003B5F4E" w:rsidRDefault="003B5F4E" w:rsidP="003B5F4E"/>
    <w:p w14:paraId="64DB513C" w14:textId="4CAD356D" w:rsidR="003B5F4E" w:rsidRDefault="003B5F4E" w:rsidP="003B5F4E">
      <w:pPr>
        <w:rPr>
          <w:u w:val="single"/>
        </w:rPr>
      </w:pPr>
      <w:r>
        <w:rPr>
          <w:u w:val="single"/>
        </w:rPr>
        <w:t>The existing logo</w:t>
      </w:r>
    </w:p>
    <w:p w14:paraId="6B49ADE8" w14:textId="77777777" w:rsidR="003B5F4E" w:rsidRDefault="003B5F4E" w:rsidP="003B5F4E">
      <w:pPr>
        <w:rPr>
          <w:u w:val="single"/>
        </w:rPr>
      </w:pPr>
    </w:p>
    <w:p w14:paraId="6E09A2A3" w14:textId="77777777" w:rsidR="00F2268B" w:rsidRDefault="00F2268B" w:rsidP="00F2268B">
      <w:pPr>
        <w:pStyle w:val="paragraph"/>
        <w:spacing w:before="0" w:beforeAutospacing="0" w:after="0" w:afterAutospacing="0"/>
        <w:textAlignment w:val="baseline"/>
        <w:rPr>
          <w:rStyle w:val="eop"/>
          <w:rFonts w:ascii="Arial" w:hAnsi="Arial" w:cs="Arial"/>
          <w:color w:val="202122"/>
        </w:rPr>
      </w:pPr>
      <w:r w:rsidRPr="00F2268B">
        <w:rPr>
          <w:rStyle w:val="normaltextrun"/>
          <w:rFonts w:ascii="Arial" w:hAnsi="Arial" w:cs="Arial"/>
          <w:shd w:val="clear" w:color="auto" w:fill="FFFFFF"/>
        </w:rPr>
        <w:t xml:space="preserve">Our current logo has been in existence for more than 15 </w:t>
      </w:r>
      <w:r w:rsidRPr="00F2268B">
        <w:rPr>
          <w:rStyle w:val="normaltextrun"/>
          <w:rFonts w:ascii="Arial" w:hAnsi="Arial" w:cs="Arial"/>
        </w:rPr>
        <w:t>y</w:t>
      </w:r>
      <w:r w:rsidRPr="00F2268B">
        <w:rPr>
          <w:rStyle w:val="normaltextrun"/>
          <w:rFonts w:ascii="Arial" w:hAnsi="Arial" w:cs="Arial"/>
          <w:color w:val="202122"/>
          <w:shd w:val="clear" w:color="auto" w:fill="FFFFFF"/>
        </w:rPr>
        <w:t>ears. The lozenge design is now looking dated, and its relevance is now questionable.</w:t>
      </w:r>
      <w:r w:rsidRPr="00F2268B">
        <w:rPr>
          <w:rStyle w:val="eop"/>
          <w:rFonts w:ascii="Arial" w:hAnsi="Arial" w:cs="Arial"/>
          <w:color w:val="202122"/>
        </w:rPr>
        <w:t> </w:t>
      </w:r>
    </w:p>
    <w:p w14:paraId="7C31C005" w14:textId="77777777" w:rsidR="00F2268B" w:rsidRDefault="00F2268B" w:rsidP="00F2268B">
      <w:pPr>
        <w:pStyle w:val="paragraph"/>
        <w:spacing w:before="0" w:beforeAutospacing="0" w:after="0" w:afterAutospacing="0"/>
        <w:textAlignment w:val="baseline"/>
        <w:rPr>
          <w:rStyle w:val="eop"/>
          <w:rFonts w:ascii="Arial" w:hAnsi="Arial" w:cs="Arial"/>
          <w:color w:val="202122"/>
        </w:rPr>
      </w:pPr>
    </w:p>
    <w:p w14:paraId="3CEE7F68" w14:textId="73D129E7" w:rsidR="00F2268B" w:rsidRDefault="00881E2C" w:rsidP="00F2268B">
      <w:pPr>
        <w:pStyle w:val="paragraph"/>
        <w:spacing w:before="0" w:beforeAutospacing="0" w:after="0" w:afterAutospacing="0"/>
        <w:textAlignment w:val="baseline"/>
        <w:rPr>
          <w:rStyle w:val="eop"/>
          <w:rFonts w:ascii="Arial" w:hAnsi="Arial" w:cs="Arial"/>
          <w:color w:val="202122"/>
        </w:rPr>
      </w:pPr>
      <w:r>
        <w:rPr>
          <w:rStyle w:val="eop"/>
          <w:rFonts w:ascii="Arial" w:hAnsi="Arial" w:cs="Arial"/>
          <w:color w:val="202122"/>
        </w:rPr>
        <w:t xml:space="preserve">                           </w:t>
      </w:r>
      <w:r>
        <w:rPr>
          <w:rStyle w:val="eop"/>
          <w:rFonts w:ascii="Arial" w:hAnsi="Arial" w:cs="Arial"/>
          <w:noProof/>
          <w:color w:val="202122"/>
        </w:rPr>
        <w:drawing>
          <wp:inline distT="0" distB="0" distL="0" distR="0" wp14:anchorId="4B589CEC" wp14:editId="359C91EA">
            <wp:extent cx="267017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175" cy="749935"/>
                    </a:xfrm>
                    <a:prstGeom prst="rect">
                      <a:avLst/>
                    </a:prstGeom>
                    <a:noFill/>
                  </pic:spPr>
                </pic:pic>
              </a:graphicData>
            </a:graphic>
          </wp:inline>
        </w:drawing>
      </w:r>
    </w:p>
    <w:p w14:paraId="113E8AE1" w14:textId="77777777" w:rsidR="00F2268B" w:rsidRPr="00F2268B" w:rsidRDefault="00F2268B" w:rsidP="00F2268B">
      <w:pPr>
        <w:pStyle w:val="paragraph"/>
        <w:spacing w:before="0" w:beforeAutospacing="0" w:after="0" w:afterAutospacing="0"/>
        <w:textAlignment w:val="baseline"/>
        <w:rPr>
          <w:rFonts w:ascii="Segoe UI" w:hAnsi="Segoe UI" w:cs="Segoe UI"/>
        </w:rPr>
      </w:pPr>
    </w:p>
    <w:p w14:paraId="02B13C8E" w14:textId="3E6EF81A" w:rsidR="00F2268B" w:rsidRDefault="00F2268B" w:rsidP="21AB2ACE">
      <w:pPr>
        <w:pStyle w:val="paragraph"/>
        <w:spacing w:before="0" w:beforeAutospacing="0" w:after="0" w:afterAutospacing="0"/>
        <w:textAlignment w:val="baseline"/>
        <w:rPr>
          <w:rStyle w:val="eop"/>
          <w:rFonts w:ascii="Arial" w:hAnsi="Arial" w:cs="Arial"/>
          <w:color w:val="202122"/>
        </w:rPr>
      </w:pPr>
      <w:r w:rsidRPr="00F2268B">
        <w:rPr>
          <w:rStyle w:val="normaltextrun"/>
          <w:rFonts w:ascii="Arial" w:hAnsi="Arial" w:cs="Arial"/>
          <w:color w:val="202122"/>
          <w:shd w:val="clear" w:color="auto" w:fill="FFFFFF"/>
        </w:rPr>
        <w:t xml:space="preserve">In addition, over more recent years a secondary logo has evolved across our digital presence and assets, so it is felt that this could give </w:t>
      </w:r>
      <w:r w:rsidR="6F9F1354" w:rsidRPr="00F2268B">
        <w:rPr>
          <w:rStyle w:val="normaltextrun"/>
          <w:rFonts w:ascii="Arial" w:hAnsi="Arial" w:cs="Arial"/>
          <w:color w:val="202122"/>
          <w:shd w:val="clear" w:color="auto" w:fill="FFFFFF"/>
        </w:rPr>
        <w:t xml:space="preserve">a </w:t>
      </w:r>
      <w:r w:rsidRPr="00F2268B">
        <w:rPr>
          <w:rStyle w:val="normaltextrun"/>
          <w:rFonts w:ascii="Arial" w:hAnsi="Arial" w:cs="Arial"/>
          <w:color w:val="202122"/>
          <w:shd w:val="clear" w:color="auto" w:fill="FFFFFF"/>
        </w:rPr>
        <w:t xml:space="preserve">mixed </w:t>
      </w:r>
      <w:r w:rsidR="512AB9C6" w:rsidRPr="00F2268B">
        <w:rPr>
          <w:rStyle w:val="normaltextrun"/>
          <w:rFonts w:ascii="Arial" w:hAnsi="Arial" w:cs="Arial"/>
          <w:color w:val="202122"/>
          <w:shd w:val="clear" w:color="auto" w:fill="FFFFFF"/>
        </w:rPr>
        <w:t xml:space="preserve">identity of the Council </w:t>
      </w:r>
      <w:r w:rsidRPr="00F2268B">
        <w:rPr>
          <w:rStyle w:val="normaltextrun"/>
          <w:rFonts w:ascii="Arial" w:hAnsi="Arial" w:cs="Arial"/>
          <w:color w:val="202122"/>
          <w:shd w:val="clear" w:color="auto" w:fill="FFFFFF"/>
        </w:rPr>
        <w:t>to the public.</w:t>
      </w:r>
      <w:r w:rsidRPr="00F2268B">
        <w:rPr>
          <w:rStyle w:val="eop"/>
          <w:rFonts w:ascii="Arial" w:hAnsi="Arial" w:cs="Arial"/>
          <w:color w:val="202122"/>
        </w:rPr>
        <w:t> </w:t>
      </w:r>
    </w:p>
    <w:p w14:paraId="6402772B" w14:textId="77777777" w:rsidR="00881E2C" w:rsidRPr="00F2268B" w:rsidRDefault="00881E2C" w:rsidP="00F2268B">
      <w:pPr>
        <w:pStyle w:val="paragraph"/>
        <w:spacing w:before="0" w:beforeAutospacing="0" w:after="0" w:afterAutospacing="0"/>
        <w:textAlignment w:val="baseline"/>
        <w:rPr>
          <w:rFonts w:ascii="Segoe UI" w:hAnsi="Segoe UI" w:cs="Segoe UI"/>
        </w:rPr>
      </w:pPr>
    </w:p>
    <w:p w14:paraId="646CD871" w14:textId="1C6B4179" w:rsidR="00F2268B" w:rsidRDefault="00C011B8" w:rsidP="00F2268B">
      <w:pPr>
        <w:pStyle w:val="paragraph"/>
        <w:spacing w:before="0" w:beforeAutospacing="0" w:after="0" w:afterAutospacing="0"/>
        <w:textAlignment w:val="baseline"/>
        <w:rPr>
          <w:rStyle w:val="eop"/>
          <w:rFonts w:ascii="Arial" w:hAnsi="Arial" w:cs="Arial"/>
          <w:color w:val="202122"/>
        </w:rPr>
      </w:pPr>
      <w:r>
        <w:rPr>
          <w:rStyle w:val="normaltextrun"/>
          <w:rFonts w:ascii="Arial" w:hAnsi="Arial" w:cs="Arial"/>
          <w:color w:val="202122"/>
          <w:shd w:val="clear" w:color="auto" w:fill="FFFFFF"/>
        </w:rPr>
        <w:t xml:space="preserve">To maximise our brand as an </w:t>
      </w:r>
      <w:r w:rsidR="00D377E6">
        <w:rPr>
          <w:rStyle w:val="normaltextrun"/>
          <w:rFonts w:ascii="Arial" w:hAnsi="Arial" w:cs="Arial"/>
          <w:color w:val="202122"/>
          <w:shd w:val="clear" w:color="auto" w:fill="FFFFFF"/>
        </w:rPr>
        <w:t>organisation</w:t>
      </w:r>
      <w:r>
        <w:rPr>
          <w:rStyle w:val="normaltextrun"/>
          <w:rFonts w:ascii="Arial" w:hAnsi="Arial" w:cs="Arial"/>
          <w:color w:val="202122"/>
          <w:shd w:val="clear" w:color="auto" w:fill="FFFFFF"/>
        </w:rPr>
        <w:t xml:space="preserve">, </w:t>
      </w:r>
      <w:r w:rsidR="00D377E6">
        <w:rPr>
          <w:rStyle w:val="normaltextrun"/>
          <w:rFonts w:ascii="Arial" w:hAnsi="Arial" w:cs="Arial"/>
          <w:color w:val="202122"/>
          <w:shd w:val="clear" w:color="auto" w:fill="FFFFFF"/>
        </w:rPr>
        <w:t>we</w:t>
      </w:r>
      <w:r w:rsidR="00F2268B" w:rsidRPr="00F2268B">
        <w:rPr>
          <w:rStyle w:val="normaltextrun"/>
          <w:rFonts w:ascii="Arial" w:hAnsi="Arial" w:cs="Arial"/>
          <w:color w:val="202122"/>
          <w:shd w:val="clear" w:color="auto" w:fill="FFFFFF"/>
        </w:rPr>
        <w:t xml:space="preserve"> need</w:t>
      </w:r>
      <w:r w:rsidR="00D377E6">
        <w:rPr>
          <w:rStyle w:val="normaltextrun"/>
          <w:rFonts w:ascii="Arial" w:hAnsi="Arial" w:cs="Arial"/>
          <w:color w:val="202122"/>
          <w:shd w:val="clear" w:color="auto" w:fill="FFFFFF"/>
        </w:rPr>
        <w:t>ed</w:t>
      </w:r>
      <w:r w:rsidR="00F2268B" w:rsidRPr="00F2268B">
        <w:rPr>
          <w:rStyle w:val="normaltextrun"/>
          <w:rFonts w:ascii="Arial" w:hAnsi="Arial" w:cs="Arial"/>
          <w:color w:val="202122"/>
          <w:shd w:val="clear" w:color="auto" w:fill="FFFFFF"/>
        </w:rPr>
        <w:t xml:space="preserve"> to consolidate into one new logo</w:t>
      </w:r>
      <w:r w:rsidR="00D377E6">
        <w:rPr>
          <w:rStyle w:val="normaltextrun"/>
          <w:rFonts w:ascii="Arial" w:hAnsi="Arial" w:cs="Arial"/>
          <w:color w:val="202122"/>
          <w:shd w:val="clear" w:color="auto" w:fill="FFFFFF"/>
        </w:rPr>
        <w:t xml:space="preserve"> that was appropriate</w:t>
      </w:r>
      <w:r w:rsidR="00F2268B" w:rsidRPr="00F2268B">
        <w:rPr>
          <w:rStyle w:val="normaltextrun"/>
          <w:rFonts w:ascii="Arial" w:hAnsi="Arial" w:cs="Arial"/>
          <w:color w:val="202122"/>
          <w:shd w:val="clear" w:color="auto" w:fill="FFFFFF"/>
        </w:rPr>
        <w:t xml:space="preserve"> to be used across all internal and external platforms, physical and digital formats and signalling that we are ‘one council’, serving the residents of Harrow.</w:t>
      </w:r>
    </w:p>
    <w:p w14:paraId="0BA6DA14" w14:textId="77777777" w:rsidR="00881E2C" w:rsidRDefault="00881E2C" w:rsidP="00F2268B">
      <w:pPr>
        <w:pStyle w:val="paragraph"/>
        <w:spacing w:before="0" w:beforeAutospacing="0" w:after="0" w:afterAutospacing="0"/>
        <w:textAlignment w:val="baseline"/>
        <w:rPr>
          <w:rFonts w:ascii="Segoe UI" w:hAnsi="Segoe UI" w:cs="Segoe UI"/>
        </w:rPr>
      </w:pPr>
    </w:p>
    <w:p w14:paraId="436EDA79" w14:textId="14557D29" w:rsidR="003B5F4E" w:rsidRPr="00CB5610" w:rsidRDefault="00CB5610" w:rsidP="003B5F4E">
      <w:pPr>
        <w:rPr>
          <w:u w:val="single"/>
        </w:rPr>
      </w:pPr>
      <w:r w:rsidRPr="00CB5610">
        <w:rPr>
          <w:u w:val="single"/>
        </w:rPr>
        <w:t>The logo redesign</w:t>
      </w:r>
    </w:p>
    <w:p w14:paraId="77C78FAC" w14:textId="3DDFA708" w:rsidR="00770252" w:rsidRDefault="00770252" w:rsidP="00770252"/>
    <w:p w14:paraId="0FFEBDA4" w14:textId="170AB1E3" w:rsidR="00CB5610" w:rsidRDefault="00CB5610" w:rsidP="00CB5610">
      <w:pPr>
        <w:pStyle w:val="Heading3"/>
        <w:spacing w:before="240"/>
        <w:ind w:left="0" w:firstLine="0"/>
        <w:jc w:val="left"/>
        <w:rPr>
          <w:b w:val="0"/>
          <w:bCs w:val="0"/>
          <w:sz w:val="24"/>
          <w:szCs w:val="24"/>
        </w:rPr>
      </w:pPr>
      <w:r w:rsidRPr="21AB2ACE">
        <w:rPr>
          <w:b w:val="0"/>
          <w:bCs w:val="0"/>
          <w:sz w:val="24"/>
          <w:szCs w:val="24"/>
        </w:rPr>
        <w:t xml:space="preserve">At Cabinet </w:t>
      </w:r>
      <w:r w:rsidR="13F42D04" w:rsidRPr="21AB2ACE">
        <w:rPr>
          <w:b w:val="0"/>
          <w:bCs w:val="0"/>
          <w:sz w:val="24"/>
          <w:szCs w:val="24"/>
        </w:rPr>
        <w:t xml:space="preserve">on the </w:t>
      </w:r>
      <w:r w:rsidRPr="21AB2ACE">
        <w:rPr>
          <w:b w:val="0"/>
          <w:bCs w:val="0"/>
          <w:sz w:val="24"/>
          <w:szCs w:val="24"/>
        </w:rPr>
        <w:t>24</w:t>
      </w:r>
      <w:r w:rsidRPr="21AB2ACE">
        <w:rPr>
          <w:b w:val="0"/>
          <w:bCs w:val="0"/>
          <w:sz w:val="24"/>
          <w:szCs w:val="24"/>
          <w:vertAlign w:val="superscript"/>
        </w:rPr>
        <w:t>th</w:t>
      </w:r>
      <w:r w:rsidRPr="21AB2ACE">
        <w:rPr>
          <w:b w:val="0"/>
          <w:bCs w:val="0"/>
          <w:sz w:val="24"/>
          <w:szCs w:val="24"/>
        </w:rPr>
        <w:t xml:space="preserve"> May 2022 it was agreed to commence work on redesigning the Council logo, in order to create better brand awareness with residents of the Council and its services, at zero or negligible additional cost.</w:t>
      </w:r>
    </w:p>
    <w:p w14:paraId="09AF7777" w14:textId="77777777" w:rsidR="00CB5610" w:rsidRDefault="00CB5610" w:rsidP="00CB5610"/>
    <w:p w14:paraId="08BEBFBA" w14:textId="2305A41E" w:rsidR="00CB5610" w:rsidRDefault="00A72951" w:rsidP="00CB5610">
      <w:r>
        <w:t>To ensure this was delivered in the most cost</w:t>
      </w:r>
      <w:r w:rsidR="3C89312C">
        <w:t>-</w:t>
      </w:r>
      <w:r w:rsidR="307D2C5F">
        <w:t>e</w:t>
      </w:r>
      <w:r>
        <w:t xml:space="preserve">ffective way while remaining authentic to Harrow, a competition was arranged for the students of Harrow College and Westminster University </w:t>
      </w:r>
      <w:r w:rsidR="009149A4">
        <w:t>to submit potential designs for the new logo</w:t>
      </w:r>
      <w:r w:rsidR="00F579E9">
        <w:t>.  The winner was</w:t>
      </w:r>
      <w:r w:rsidR="00CA3E32">
        <w:t xml:space="preserve"> given a £250 voucher for their submission.</w:t>
      </w:r>
    </w:p>
    <w:p w14:paraId="52CFD572" w14:textId="77777777" w:rsidR="009149A4" w:rsidRDefault="009149A4" w:rsidP="00CB5610"/>
    <w:p w14:paraId="4775188F" w14:textId="1DA7A5A4" w:rsidR="009149A4" w:rsidRDefault="007E3003" w:rsidP="00CB5610">
      <w:r>
        <w:t xml:space="preserve">The design brief asked entrants to </w:t>
      </w:r>
      <w:r w:rsidR="00352F12" w:rsidRPr="00352F12">
        <w:t>evolve our Civic Coat of Arms so that it is visually more modern, reflecting a contemporary, well designed and stylish image whilst retaining our historical cues</w:t>
      </w:r>
      <w:r w:rsidR="00352F12">
        <w:t>.</w:t>
      </w:r>
    </w:p>
    <w:p w14:paraId="29501A5A" w14:textId="77777777" w:rsidR="00352F12" w:rsidRDefault="00352F12" w:rsidP="00CB5610"/>
    <w:p w14:paraId="5595A10D" w14:textId="47A03B90" w:rsidR="00352F12" w:rsidRDefault="0073520B" w:rsidP="00CB5610">
      <w:pPr>
        <w:rPr>
          <w:u w:val="single"/>
        </w:rPr>
      </w:pPr>
      <w:r>
        <w:rPr>
          <w:u w:val="single"/>
        </w:rPr>
        <w:t>The new logo and rollout</w:t>
      </w:r>
    </w:p>
    <w:p w14:paraId="1CC876AF" w14:textId="77777777" w:rsidR="0073520B" w:rsidRDefault="0073520B" w:rsidP="00CB5610">
      <w:pPr>
        <w:rPr>
          <w:u w:val="single"/>
        </w:rPr>
      </w:pPr>
    </w:p>
    <w:p w14:paraId="6228804A" w14:textId="77777777" w:rsidR="0073520B" w:rsidRPr="0073520B" w:rsidRDefault="0073520B" w:rsidP="00CB5610"/>
    <w:p w14:paraId="6B8D6E3E" w14:textId="3459D011" w:rsidR="00CB5610" w:rsidRPr="00CB5610" w:rsidRDefault="002E11D9" w:rsidP="00CB5610">
      <w:r>
        <w:t xml:space="preserve">                          </w:t>
      </w:r>
      <w:r>
        <w:rPr>
          <w:noProof/>
        </w:rPr>
        <w:drawing>
          <wp:inline distT="0" distB="0" distL="0" distR="0" wp14:anchorId="0285D34C" wp14:editId="7544F240">
            <wp:extent cx="26098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7569" t="16651" r="28341" b="18964"/>
                    <a:stretch/>
                  </pic:blipFill>
                  <pic:spPr bwMode="auto">
                    <a:xfrm>
                      <a:off x="0" y="0"/>
                      <a:ext cx="2609850" cy="2209800"/>
                    </a:xfrm>
                    <a:prstGeom prst="rect">
                      <a:avLst/>
                    </a:prstGeom>
                    <a:noFill/>
                    <a:ln>
                      <a:noFill/>
                    </a:ln>
                    <a:extLst>
                      <a:ext uri="{53640926-AAD7-44D8-BBD7-CCE9431645EC}">
                        <a14:shadowObscured xmlns:a14="http://schemas.microsoft.com/office/drawing/2010/main"/>
                      </a:ext>
                    </a:extLst>
                  </pic:spPr>
                </pic:pic>
              </a:graphicData>
            </a:graphic>
          </wp:inline>
        </w:drawing>
      </w:r>
    </w:p>
    <w:p w14:paraId="4817A6F6" w14:textId="77777777" w:rsidR="00770252" w:rsidRDefault="00770252" w:rsidP="00770252"/>
    <w:p w14:paraId="71798F7E" w14:textId="454BA859" w:rsidR="008F1980" w:rsidRDefault="008F1980" w:rsidP="00770252">
      <w:r>
        <w:t xml:space="preserve">The </w:t>
      </w:r>
      <w:r w:rsidR="00A42F8C">
        <w:t>new logo is available in purple and white</w:t>
      </w:r>
      <w:r w:rsidR="007E5FD2">
        <w:t>, with matching inverse colours, and b</w:t>
      </w:r>
      <w:r w:rsidR="36E3C2C3">
        <w:t>l</w:t>
      </w:r>
      <w:r w:rsidR="007E5FD2">
        <w:t>ack and white, with matching inverse colours.</w:t>
      </w:r>
    </w:p>
    <w:p w14:paraId="4D162E91" w14:textId="77777777" w:rsidR="007E5FD2" w:rsidRDefault="007E5FD2" w:rsidP="00770252"/>
    <w:p w14:paraId="516FF6F8" w14:textId="0D731828" w:rsidR="007E5FD2" w:rsidRDefault="007E5FD2" w:rsidP="00770252">
      <w:r>
        <w:t>It has been designed to</w:t>
      </w:r>
      <w:r w:rsidR="0172EAF8">
        <w:t xml:space="preserve"> be</w:t>
      </w:r>
      <w:r>
        <w:t xml:space="preserve"> </w:t>
      </w:r>
      <w:r w:rsidR="00E33CD2">
        <w:t xml:space="preserve">long lasting and easily recognisable through both the shape </w:t>
      </w:r>
      <w:r w:rsidR="6B3C952B">
        <w:t xml:space="preserve">and </w:t>
      </w:r>
      <w:r w:rsidR="00625B03">
        <w:t>design of the crest.</w:t>
      </w:r>
    </w:p>
    <w:p w14:paraId="69DA7BC8" w14:textId="77777777" w:rsidR="00B6088B" w:rsidRDefault="00B6088B" w:rsidP="00770252"/>
    <w:p w14:paraId="072D576B" w14:textId="55DFD161" w:rsidR="00B6088B" w:rsidRDefault="00B6088B" w:rsidP="00770252">
      <w:r>
        <w:t>The new logo is flexible and adaptable with a model that is scalable f</w:t>
      </w:r>
      <w:r w:rsidR="00D34406">
        <w:t>or use on small assets such as embroidered clothing up to large signs and vehicle sides.  The logo is also available in both an inline and</w:t>
      </w:r>
      <w:r w:rsidR="00E84284">
        <w:t xml:space="preserve"> stacked version</w:t>
      </w:r>
      <w:r w:rsidR="6F221190">
        <w:t xml:space="preserve"> (ie landscape and portrait images)</w:t>
      </w:r>
      <w:r w:rsidR="00E84284">
        <w:t xml:space="preserve"> ensuring there is an appropriate version for use on all physical and digital assets.</w:t>
      </w:r>
    </w:p>
    <w:p w14:paraId="1DD61E2E" w14:textId="77777777" w:rsidR="006D3A72" w:rsidRDefault="006D3A72" w:rsidP="00770252"/>
    <w:p w14:paraId="419A9458" w14:textId="6970B029" w:rsidR="006D3A72" w:rsidRDefault="006D3A72" w:rsidP="00770252">
      <w:r>
        <w:t xml:space="preserve">The new logo consists of the following </w:t>
      </w:r>
      <w:r w:rsidR="002067ED">
        <w:t>elements</w:t>
      </w:r>
      <w:r>
        <w:t>:</w:t>
      </w:r>
    </w:p>
    <w:p w14:paraId="24849DC6" w14:textId="77777777" w:rsidR="006D3A72" w:rsidRDefault="006D3A72" w:rsidP="00770252"/>
    <w:p w14:paraId="411C793E" w14:textId="6F3EDC39" w:rsidR="002067ED" w:rsidRPr="002067ED" w:rsidRDefault="002067ED" w:rsidP="002067ED">
      <w:r w:rsidRPr="002067ED">
        <w:t>1 – Mural Crown</w:t>
      </w:r>
      <w:r w:rsidR="00D822D7">
        <w:t xml:space="preserve"> </w:t>
      </w:r>
      <w:r w:rsidR="00C24131">
        <w:t>representing Harrow as a town</w:t>
      </w:r>
    </w:p>
    <w:p w14:paraId="7C64091A" w14:textId="77777777" w:rsidR="002067ED" w:rsidRPr="002067ED" w:rsidRDefault="002067ED" w:rsidP="002067ED">
      <w:r w:rsidRPr="002067ED">
        <w:t>2 – Torch representing Harrow’s excellence in education</w:t>
      </w:r>
    </w:p>
    <w:p w14:paraId="24BE1286" w14:textId="77777777" w:rsidR="002067ED" w:rsidRPr="002067ED" w:rsidRDefault="002067ED" w:rsidP="002067ED">
      <w:r w:rsidRPr="002067ED">
        <w:t>3 – Handel’s organ representing Harrow’s musical history</w:t>
      </w:r>
    </w:p>
    <w:p w14:paraId="2AD95DB2" w14:textId="3E208005" w:rsidR="002067ED" w:rsidRPr="002067ED" w:rsidRDefault="002067ED" w:rsidP="002067ED">
      <w:r>
        <w:t>4</w:t>
      </w:r>
      <w:r w:rsidR="064650C9">
        <w:t xml:space="preserve"> – </w:t>
      </w:r>
      <w:r>
        <w:t>Quill representing Harrow’s links to writing and poetry</w:t>
      </w:r>
    </w:p>
    <w:p w14:paraId="6FEC4649" w14:textId="77777777" w:rsidR="002067ED" w:rsidRPr="002067ED" w:rsidRDefault="002067ED" w:rsidP="002067ED">
      <w:r w:rsidRPr="002067ED">
        <w:t>5 – Green belt representing Harrow’s green suburban setting</w:t>
      </w:r>
    </w:p>
    <w:p w14:paraId="56514971" w14:textId="31E565E6" w:rsidR="002067ED" w:rsidRPr="002067ED" w:rsidRDefault="002067ED" w:rsidP="002067ED">
      <w:r w:rsidRPr="002067ED">
        <w:t>6 – The Harrow Weald</w:t>
      </w:r>
      <w:r w:rsidR="00C24131">
        <w:t xml:space="preserve"> and Harrow on the Hill</w:t>
      </w:r>
    </w:p>
    <w:p w14:paraId="077B55B0" w14:textId="75C7D19F" w:rsidR="002067ED" w:rsidRPr="002067ED" w:rsidRDefault="002067ED" w:rsidP="002067ED">
      <w:r>
        <w:t>7 – Harrow’s motto</w:t>
      </w:r>
      <w:r w:rsidR="5A50FCA1">
        <w:t xml:space="preserve"> (translated as ‘the People’s Welfare is the Highest Law’</w:t>
      </w:r>
      <w:r w:rsidR="00A31630">
        <w:t>)</w:t>
      </w:r>
    </w:p>
    <w:p w14:paraId="7E8B8272" w14:textId="77777777" w:rsidR="006D3A72" w:rsidRDefault="006D3A72" w:rsidP="00770252"/>
    <w:p w14:paraId="59C4CEE1" w14:textId="4F46C347" w:rsidR="003A7207" w:rsidRDefault="003A7207" w:rsidP="00770252">
      <w:r>
        <w:t xml:space="preserve">The roll-out of the logo will be carried out at minimal cost.  Physical signage will be replaced </w:t>
      </w:r>
      <w:r w:rsidR="000C2512">
        <w:t>when it reaches the end of it</w:t>
      </w:r>
      <w:r w:rsidR="5B7CCFF0">
        <w:t>s</w:t>
      </w:r>
      <w:r w:rsidR="000C2512">
        <w:t xml:space="preserve"> natural life so no additional costs are incurred. </w:t>
      </w:r>
      <w:r w:rsidR="003738CA">
        <w:t>Digital manifestations of the logo will be updated w</w:t>
      </w:r>
      <w:r w:rsidR="00CB44B3">
        <w:t>hen appropriate within officer</w:t>
      </w:r>
      <w:r w:rsidR="2CD64272">
        <w:t xml:space="preserve"> </w:t>
      </w:r>
      <w:r w:rsidR="00CB44B3">
        <w:t>workloads.</w:t>
      </w:r>
    </w:p>
    <w:p w14:paraId="66B6B9B9" w14:textId="31131E02" w:rsidR="21AB2ACE" w:rsidRDefault="21AB2ACE" w:rsidP="21AB2ACE"/>
    <w:p w14:paraId="524AF173" w14:textId="25641A53" w:rsidR="30027117" w:rsidRDefault="30027117" w:rsidP="21AB2ACE">
      <w:r>
        <w:t>The Council has been referred to as Harrow Council</w:t>
      </w:r>
      <w:r w:rsidR="2769D738">
        <w:t>, London</w:t>
      </w:r>
      <w:r>
        <w:t xml:space="preserve"> since the roll out of the previous logo over 15 years ago. It is intended that following th</w:t>
      </w:r>
      <w:r w:rsidR="3086A339">
        <w:t>e</w:t>
      </w:r>
      <w:r>
        <w:t xml:space="preserve"> approval of this report the Council would reve</w:t>
      </w:r>
      <w:r w:rsidR="44EB35FA">
        <w:t>rt to the London Borough of Harrow</w:t>
      </w:r>
      <w:r w:rsidR="489B96C1">
        <w:t xml:space="preserve"> in all communications and branding</w:t>
      </w:r>
      <w:r w:rsidR="44EB35FA">
        <w:t>.</w:t>
      </w:r>
      <w:r w:rsidR="39D7DEC5">
        <w:t xml:space="preserve"> If anything, the move to ‘Harrow Council’ was done without any changes to the Council as a legal entity as we retain the use of the London </w:t>
      </w:r>
      <w:r w:rsidR="68C4F206">
        <w:t xml:space="preserve">Borough of Harrow through our legal contracts with third parties for instance. </w:t>
      </w:r>
    </w:p>
    <w:p w14:paraId="64EC4E61" w14:textId="354310A6" w:rsidR="21AB2ACE" w:rsidRDefault="21AB2ACE" w:rsidP="21AB2ACE"/>
    <w:p w14:paraId="40B960C3" w14:textId="01EE8062" w:rsidR="2E3CEFCA" w:rsidRDefault="2E3CEFCA" w:rsidP="21AB2ACE">
      <w:r>
        <w:t xml:space="preserve">Following approval from Cabinet the roll out </w:t>
      </w:r>
      <w:r w:rsidR="0D22E035">
        <w:t xml:space="preserve">of the new logo and use of the London Borough of Harrow </w:t>
      </w:r>
      <w:r>
        <w:t xml:space="preserve">will begin in June across signage that is already planned and costed for, and across digital assets such as the website and social media. </w:t>
      </w:r>
    </w:p>
    <w:p w14:paraId="75284416" w14:textId="1002A45A" w:rsidR="00A81E19" w:rsidRDefault="00A81E19" w:rsidP="005B1622">
      <w:pPr>
        <w:pStyle w:val="Heading3"/>
        <w:spacing w:before="480" w:after="240"/>
        <w:ind w:left="0" w:firstLine="0"/>
      </w:pPr>
      <w:r>
        <w:t>Risk Management Implications</w:t>
      </w:r>
    </w:p>
    <w:p w14:paraId="050C1713" w14:textId="77777777" w:rsidR="00105B8A" w:rsidRDefault="00105B8A" w:rsidP="00105B8A">
      <w:pPr>
        <w:tabs>
          <w:tab w:val="left" w:pos="5610"/>
        </w:tabs>
        <w:ind w:left="567" w:right="81" w:hanging="567"/>
        <w:rPr>
          <w:rFonts w:cs="Arial"/>
          <w:szCs w:val="24"/>
          <w:lang w:val="en-US"/>
        </w:rPr>
      </w:pPr>
      <w:bookmarkStart w:id="1" w:name="_Hlk60923477"/>
      <w:bookmarkStart w:id="2" w:name="_Hlk60922991"/>
      <w:bookmarkStart w:id="3" w:name="_Hlk60923939"/>
    </w:p>
    <w:p w14:paraId="10CBA238" w14:textId="2460C7C0" w:rsidR="00C53F1A" w:rsidRDefault="00C53F1A" w:rsidP="21AB2ACE">
      <w:pPr>
        <w:tabs>
          <w:tab w:val="left" w:pos="5610"/>
        </w:tabs>
        <w:ind w:right="81"/>
        <w:rPr>
          <w:rFonts w:cs="Arial"/>
          <w:lang w:val="en-US" w:eastAsia="en-GB"/>
        </w:rPr>
      </w:pPr>
      <w:r w:rsidRPr="21AB2ACE">
        <w:rPr>
          <w:rFonts w:cs="Arial"/>
          <w:lang w:val="en-US"/>
        </w:rPr>
        <w:t xml:space="preserve">Risks included on corporate or directorate risk register? </w:t>
      </w:r>
      <w:r w:rsidRPr="21AB2ACE">
        <w:rPr>
          <w:rFonts w:cs="Arial"/>
          <w:b/>
          <w:bCs/>
          <w:lang w:val="en-US"/>
        </w:rPr>
        <w:t>No</w:t>
      </w:r>
      <w:r w:rsidRPr="21AB2ACE">
        <w:rPr>
          <w:rFonts w:cs="Arial"/>
          <w:lang w:val="en-US"/>
        </w:rPr>
        <w:t xml:space="preserve"> </w:t>
      </w:r>
    </w:p>
    <w:p w14:paraId="2FFC64C8" w14:textId="6B11F2C5" w:rsidR="00C53F1A" w:rsidRDefault="00C53F1A" w:rsidP="21AB2ACE">
      <w:pPr>
        <w:tabs>
          <w:tab w:val="left" w:pos="5610"/>
        </w:tabs>
        <w:ind w:right="81"/>
        <w:rPr>
          <w:rFonts w:cs="Arial"/>
          <w:lang w:val="en-US" w:eastAsia="en-GB"/>
        </w:rPr>
      </w:pPr>
      <w:r w:rsidRPr="21AB2ACE">
        <w:rPr>
          <w:rFonts w:cs="Arial"/>
          <w:lang w:val="en-US" w:eastAsia="en-GB"/>
        </w:rPr>
        <w:t xml:space="preserve">  </w:t>
      </w:r>
    </w:p>
    <w:p w14:paraId="72B374FF" w14:textId="1DA41DA7" w:rsidR="00C53F1A" w:rsidRDefault="00C53F1A" w:rsidP="21AB2ACE">
      <w:pPr>
        <w:ind w:left="-142" w:right="141" w:firstLine="142"/>
        <w:rPr>
          <w:rFonts w:cs="Arial"/>
          <w:color w:val="0000FF"/>
          <w:lang w:val="en-US" w:eastAsia="en-GB"/>
        </w:rPr>
      </w:pPr>
      <w:r w:rsidRPr="21AB2ACE">
        <w:rPr>
          <w:rFonts w:cs="Arial"/>
          <w:lang w:val="en-US" w:eastAsia="en-GB"/>
        </w:rPr>
        <w:t xml:space="preserve">Separate risk register in place? </w:t>
      </w:r>
      <w:r w:rsidRPr="21AB2ACE">
        <w:rPr>
          <w:rFonts w:cs="Arial"/>
          <w:b/>
          <w:bCs/>
          <w:lang w:val="en-US" w:eastAsia="en-GB"/>
        </w:rPr>
        <w:t>No</w:t>
      </w:r>
      <w:r w:rsidRPr="21AB2ACE">
        <w:rPr>
          <w:rFonts w:cs="Arial"/>
          <w:lang w:val="en-US" w:eastAsia="en-GB"/>
        </w:rPr>
        <w:t xml:space="preserve"> </w:t>
      </w:r>
    </w:p>
    <w:p w14:paraId="7A260777" w14:textId="378DC645" w:rsidR="21AB2ACE" w:rsidRDefault="21AB2ACE" w:rsidP="21AB2ACE">
      <w:pPr>
        <w:ind w:left="-142" w:right="141" w:firstLine="142"/>
        <w:rPr>
          <w:rFonts w:cs="Arial"/>
          <w:lang w:val="en-US" w:eastAsia="en-GB"/>
        </w:rPr>
      </w:pPr>
    </w:p>
    <w:p w14:paraId="2E054B04" w14:textId="21B0CF94" w:rsidR="00C53F1A" w:rsidRDefault="00C53F1A" w:rsidP="21AB2ACE">
      <w:pPr>
        <w:tabs>
          <w:tab w:val="left" w:pos="5610"/>
        </w:tabs>
        <w:ind w:right="81"/>
        <w:rPr>
          <w:color w:val="0000FF"/>
        </w:rPr>
      </w:pPr>
      <w:r>
        <w:t xml:space="preserve">The relevant risks contained in the register are attached/summarised below. </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1A1301FD" w14:textId="77777777" w:rsidR="009040E6" w:rsidRDefault="009040E6" w:rsidP="00105B8A"/>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9040E6" w14:paraId="15AECC5B" w14:textId="77777777" w:rsidTr="00C52DAD">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1"/>
          <w:p w14:paraId="13D11848" w14:textId="77777777" w:rsidR="009040E6" w:rsidRDefault="009040E6" w:rsidP="00C52DAD">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79D3CF9" w14:textId="77777777" w:rsidR="009040E6" w:rsidRDefault="009040E6" w:rsidP="00C52DAD">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90CD9" w14:textId="77777777" w:rsidR="009040E6" w:rsidRDefault="009040E6" w:rsidP="00C52DAD">
            <w:pPr>
              <w:spacing w:line="247" w:lineRule="auto"/>
              <w:ind w:left="171" w:right="141"/>
              <w:rPr>
                <w:rFonts w:cs="Arial"/>
                <w:b/>
                <w:bCs/>
                <w:szCs w:val="24"/>
                <w:lang w:val="en-US" w:eastAsia="en-GB"/>
              </w:rPr>
            </w:pPr>
            <w:r>
              <w:rPr>
                <w:rFonts w:cs="Arial"/>
                <w:b/>
                <w:bCs/>
                <w:szCs w:val="24"/>
                <w:lang w:val="en-US" w:eastAsia="en-GB"/>
              </w:rPr>
              <w:t>RAG Status</w:t>
            </w:r>
          </w:p>
        </w:tc>
      </w:tr>
      <w:tr w:rsidR="009040E6" w14:paraId="08DF5414" w14:textId="77777777" w:rsidTr="00C52D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E28BA2" w14:textId="77777777" w:rsidR="009040E6" w:rsidRPr="009040E6" w:rsidRDefault="009040E6" w:rsidP="00C52DAD">
            <w:pPr>
              <w:spacing w:line="247" w:lineRule="auto"/>
              <w:ind w:right="141"/>
              <w:rPr>
                <w:rFonts w:cs="Arial"/>
                <w:lang w:val="en-US" w:eastAsia="en-GB"/>
              </w:rPr>
            </w:pPr>
            <w:r w:rsidRPr="009040E6">
              <w:rPr>
                <w:rFonts w:cs="Arial"/>
                <w:lang w:val="en-US" w:eastAsia="en-GB"/>
              </w:rPr>
              <w:t>The new logo doesn’t work on all assets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13B81E" w14:textId="77777777" w:rsidR="009040E6" w:rsidRPr="009040E6" w:rsidRDefault="009040E6" w:rsidP="00C52DAD">
            <w:pPr>
              <w:pStyle w:val="ListParagraph"/>
              <w:numPr>
                <w:ilvl w:val="0"/>
                <w:numId w:val="47"/>
              </w:numPr>
              <w:suppressAutoHyphens/>
              <w:autoSpaceDN w:val="0"/>
              <w:spacing w:line="247" w:lineRule="auto"/>
              <w:ind w:left="171" w:right="141" w:hanging="171"/>
              <w:rPr>
                <w:lang w:val="en-US"/>
              </w:rPr>
            </w:pPr>
            <w:r w:rsidRPr="009040E6">
              <w:rPr>
                <w:lang w:val="en-US"/>
              </w:rPr>
              <w:t xml:space="preserve">An extensive engagement has taken place across all asset owners to take account of their needs in the design and use of the design of the logo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3A8B30E3" w14:textId="77777777" w:rsidR="009040E6" w:rsidRPr="00F6095B" w:rsidRDefault="009040E6" w:rsidP="00C52DAD">
            <w:pPr>
              <w:spacing w:line="247" w:lineRule="auto"/>
              <w:ind w:left="171" w:right="141"/>
              <w:jc w:val="center"/>
              <w:rPr>
                <w:rFonts w:cs="Arial"/>
                <w:b/>
                <w:bCs/>
                <w:szCs w:val="24"/>
                <w:lang w:val="en-US" w:eastAsia="en-GB"/>
              </w:rPr>
            </w:pPr>
            <w:r w:rsidRPr="00F6095B">
              <w:rPr>
                <w:rFonts w:cs="Arial"/>
                <w:b/>
                <w:bCs/>
                <w:szCs w:val="24"/>
                <w:lang w:val="en-US" w:eastAsia="en-GB"/>
              </w:rPr>
              <w:t>GREEN</w:t>
            </w:r>
          </w:p>
        </w:tc>
      </w:tr>
      <w:tr w:rsidR="009040E6" w14:paraId="3BEBAECB" w14:textId="77777777" w:rsidTr="00C52D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AA92E0C" w14:textId="6CF8573B" w:rsidR="009040E6" w:rsidRPr="009040E6" w:rsidRDefault="009040E6" w:rsidP="00C52DAD">
            <w:pPr>
              <w:spacing w:line="247" w:lineRule="auto"/>
              <w:ind w:right="141"/>
              <w:rPr>
                <w:rFonts w:cs="Arial"/>
                <w:lang w:val="en-US" w:eastAsia="en-GB"/>
              </w:rPr>
            </w:pPr>
            <w:r w:rsidRPr="009040E6">
              <w:rPr>
                <w:rFonts w:cs="Arial"/>
                <w:lang w:val="en-US" w:eastAsia="en-GB"/>
              </w:rPr>
              <w:t>Roll out takes longer than expected</w:t>
            </w:r>
            <w:r w:rsidR="00BD399D">
              <w:rPr>
                <w:rFonts w:cs="Arial"/>
                <w:lang w:val="en-US" w:eastAsia="en-GB"/>
              </w:rPr>
              <w:t xml:space="preserve">. Costs could be </w:t>
            </w:r>
            <w:r w:rsidR="00CE6AFB">
              <w:rPr>
                <w:rFonts w:cs="Arial"/>
                <w:lang w:val="en-US" w:eastAsia="en-GB"/>
              </w:rPr>
              <w:t>incurred if the old logo is used</w:t>
            </w:r>
            <w:r w:rsidR="00D60D1A">
              <w:rPr>
                <w:rFonts w:cs="Arial"/>
                <w:lang w:val="en-US" w:eastAsia="en-GB"/>
              </w:rPr>
              <w:t xml:space="preserve"> on any new assets delivered from the point of launch of the new logo.</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F4D2E3" w14:textId="072BF11E" w:rsidR="009040E6" w:rsidRPr="000D384D" w:rsidRDefault="009040E6" w:rsidP="000D384D">
            <w:pPr>
              <w:pStyle w:val="ListParagraph"/>
              <w:numPr>
                <w:ilvl w:val="0"/>
                <w:numId w:val="47"/>
              </w:numPr>
              <w:suppressAutoHyphens/>
              <w:autoSpaceDN w:val="0"/>
              <w:spacing w:line="247" w:lineRule="auto"/>
              <w:ind w:left="171" w:right="141" w:hanging="171"/>
              <w:rPr>
                <w:lang w:val="en-US"/>
              </w:rPr>
            </w:pPr>
            <w:r w:rsidRPr="009040E6">
              <w:rPr>
                <w:lang w:val="en-US"/>
              </w:rPr>
              <w:t xml:space="preserve">The expectation is that this will take a number of years, so the key will be being aware of the timetable of renewal from everything from bins to fleet, to system generated letter heads to social media and digital assets. Therefore all aspects will be planned to take account of the new logo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64B2587" w14:textId="77777777" w:rsidR="009040E6" w:rsidRDefault="009040E6" w:rsidP="00C52DAD">
            <w:pPr>
              <w:spacing w:line="247" w:lineRule="auto"/>
              <w:ind w:left="90" w:right="141" w:firstLine="90"/>
              <w:jc w:val="center"/>
              <w:rPr>
                <w:rFonts w:cs="Arial"/>
                <w:lang w:val="en-US" w:eastAsia="en-GB"/>
              </w:rPr>
            </w:pPr>
            <w:r w:rsidRPr="00F6095B">
              <w:rPr>
                <w:rFonts w:cs="Arial"/>
                <w:b/>
                <w:bCs/>
                <w:szCs w:val="24"/>
                <w:lang w:val="en-US" w:eastAsia="en-GB"/>
              </w:rPr>
              <w:t>GREEN</w:t>
            </w:r>
          </w:p>
        </w:tc>
      </w:tr>
      <w:tr w:rsidR="009040E6" w14:paraId="521231E1" w14:textId="77777777" w:rsidTr="00C52D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9D7A3C" w14:textId="77777777" w:rsidR="009040E6" w:rsidRPr="009040E6" w:rsidRDefault="009040E6" w:rsidP="00C52DAD">
            <w:pPr>
              <w:pStyle w:val="paragraph"/>
              <w:spacing w:before="0" w:beforeAutospacing="0" w:after="0" w:afterAutospacing="0"/>
              <w:textAlignment w:val="baseline"/>
              <w:rPr>
                <w:rFonts w:ascii="Arial" w:hAnsi="Arial" w:cs="Arial"/>
              </w:rPr>
            </w:pPr>
            <w:r w:rsidRPr="009040E6">
              <w:rPr>
                <w:rStyle w:val="normaltextrun"/>
                <w:rFonts w:ascii="Arial" w:hAnsi="Arial" w:cs="Arial"/>
                <w:shd w:val="clear" w:color="auto" w:fill="FFFFFF"/>
              </w:rPr>
              <w:t>There is insufficient information and advance official communication given residents on the new logo resulting in a mixed or confusing identity of the Council given to residents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673D7E" w14:textId="77777777" w:rsidR="009040E6" w:rsidRPr="009040E6" w:rsidRDefault="009040E6" w:rsidP="00C52DAD">
            <w:pPr>
              <w:pStyle w:val="ListParagraph"/>
              <w:numPr>
                <w:ilvl w:val="0"/>
                <w:numId w:val="47"/>
              </w:numPr>
              <w:suppressAutoHyphens/>
              <w:autoSpaceDN w:val="0"/>
              <w:spacing w:line="247" w:lineRule="auto"/>
              <w:ind w:left="171" w:right="141" w:hanging="171"/>
              <w:rPr>
                <w:lang w:val="en-US"/>
              </w:rPr>
            </w:pPr>
            <w:r w:rsidRPr="009040E6">
              <w:rPr>
                <w:lang w:val="en-US"/>
              </w:rPr>
              <w:t xml:space="preserve">Residents will receive clear communications on the new logo via Harrow People and all digital channels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AAEE19D" w14:textId="77777777" w:rsidR="009040E6" w:rsidRPr="00FC6FC8" w:rsidRDefault="009040E6" w:rsidP="00C52DAD">
            <w:pPr>
              <w:spacing w:line="247" w:lineRule="auto"/>
              <w:ind w:left="90" w:right="141" w:firstLine="90"/>
              <w:jc w:val="center"/>
              <w:rPr>
                <w:rFonts w:cs="Arial"/>
                <w:b/>
                <w:bCs/>
                <w:lang w:val="en-US" w:eastAsia="en-GB"/>
              </w:rPr>
            </w:pPr>
            <w:r w:rsidRPr="00FC6FC8">
              <w:rPr>
                <w:rFonts w:cs="Arial"/>
                <w:b/>
                <w:bCs/>
                <w:lang w:val="en-US" w:eastAsia="en-GB"/>
              </w:rPr>
              <w:t>GREEN</w:t>
            </w:r>
          </w:p>
        </w:tc>
      </w:tr>
      <w:tr w:rsidR="009040E6" w14:paraId="56F9E566" w14:textId="77777777" w:rsidTr="00C52D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106985" w14:textId="77777777" w:rsidR="009040E6" w:rsidRPr="009040E6" w:rsidRDefault="009040E6" w:rsidP="00C52DAD">
            <w:pPr>
              <w:pStyle w:val="paragraph"/>
              <w:spacing w:before="0" w:beforeAutospacing="0" w:after="0" w:afterAutospacing="0"/>
              <w:textAlignment w:val="baseline"/>
              <w:rPr>
                <w:rStyle w:val="normaltextrun"/>
                <w:rFonts w:ascii="Arial" w:hAnsi="Arial" w:cs="Arial"/>
                <w:shd w:val="clear" w:color="auto" w:fill="FFFFFF"/>
              </w:rPr>
            </w:pPr>
            <w:r w:rsidRPr="009040E6">
              <w:rPr>
                <w:rStyle w:val="normaltextrun"/>
                <w:rFonts w:ascii="Arial" w:hAnsi="Arial" w:cs="Arial"/>
                <w:shd w:val="clear" w:color="auto" w:fill="FFFFFF"/>
              </w:rPr>
              <w:t xml:space="preserve">There is inadequate staff awareness of the new logo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ACD28E" w14:textId="77777777" w:rsidR="009040E6" w:rsidRPr="009040E6" w:rsidRDefault="009040E6" w:rsidP="00C52DAD">
            <w:pPr>
              <w:pStyle w:val="ListParagraph"/>
              <w:numPr>
                <w:ilvl w:val="0"/>
                <w:numId w:val="47"/>
              </w:numPr>
              <w:suppressAutoHyphens/>
              <w:autoSpaceDN w:val="0"/>
              <w:spacing w:line="247" w:lineRule="auto"/>
              <w:ind w:left="171" w:right="141" w:hanging="171"/>
              <w:rPr>
                <w:lang w:val="en-US"/>
              </w:rPr>
            </w:pPr>
            <w:r w:rsidRPr="009040E6">
              <w:rPr>
                <w:lang w:val="en-US"/>
              </w:rPr>
              <w:t xml:space="preserve">Communications Team currently preparing a full launch of the logo with staff in May </w:t>
            </w:r>
          </w:p>
          <w:p w14:paraId="2816771E" w14:textId="77777777" w:rsidR="009040E6" w:rsidRPr="009040E6" w:rsidRDefault="009040E6" w:rsidP="00C52DAD">
            <w:pPr>
              <w:pStyle w:val="ListParagraph"/>
              <w:numPr>
                <w:ilvl w:val="0"/>
                <w:numId w:val="47"/>
              </w:numPr>
              <w:suppressAutoHyphens/>
              <w:autoSpaceDN w:val="0"/>
              <w:spacing w:line="247" w:lineRule="auto"/>
              <w:ind w:left="171" w:right="141" w:hanging="171"/>
              <w:rPr>
                <w:lang w:val="en-US"/>
              </w:rPr>
            </w:pPr>
            <w:r w:rsidRPr="009040E6">
              <w:rPr>
                <w:lang w:val="en-US"/>
              </w:rPr>
              <w:t xml:space="preserve">Engaging with key stakeholders of the logo (e.g. Environment) has already started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0E47219" w14:textId="77777777" w:rsidR="009040E6" w:rsidRPr="001A47B5" w:rsidRDefault="009040E6" w:rsidP="00C52DAD">
            <w:pPr>
              <w:spacing w:line="247" w:lineRule="auto"/>
              <w:ind w:left="90" w:right="141" w:firstLine="90"/>
              <w:jc w:val="center"/>
              <w:rPr>
                <w:rFonts w:cs="Arial"/>
                <w:b/>
                <w:bCs/>
                <w:lang w:val="en-US" w:eastAsia="en-GB"/>
              </w:rPr>
            </w:pPr>
            <w:r w:rsidRPr="001A47B5">
              <w:rPr>
                <w:rFonts w:cs="Arial"/>
                <w:b/>
                <w:bCs/>
                <w:lang w:val="en-US" w:eastAsia="en-GB"/>
              </w:rPr>
              <w:t>AMBER</w:t>
            </w:r>
          </w:p>
        </w:tc>
      </w:tr>
      <w:tr w:rsidR="009040E6" w14:paraId="61A77741" w14:textId="77777777" w:rsidTr="00C52D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E25C5D" w14:textId="77777777" w:rsidR="009040E6" w:rsidRPr="009040E6" w:rsidRDefault="009040E6" w:rsidP="00C52DAD">
            <w:pPr>
              <w:pStyle w:val="paragraph"/>
              <w:spacing w:before="0" w:beforeAutospacing="0" w:after="0" w:afterAutospacing="0"/>
              <w:textAlignment w:val="baseline"/>
              <w:rPr>
                <w:rStyle w:val="normaltextrun"/>
                <w:rFonts w:ascii="Arial" w:hAnsi="Arial" w:cs="Arial"/>
                <w:shd w:val="clear" w:color="auto" w:fill="FFFFFF"/>
              </w:rPr>
            </w:pPr>
            <w:r w:rsidRPr="009040E6">
              <w:rPr>
                <w:rStyle w:val="normaltextrun"/>
                <w:rFonts w:ascii="Arial" w:hAnsi="Arial" w:cs="Arial"/>
                <w:shd w:val="clear" w:color="auto" w:fill="FFFFFF"/>
              </w:rPr>
              <w:t>Clear written guidance on the use of the new logo is not made available to staff</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FE26B7" w14:textId="77777777" w:rsidR="009040E6" w:rsidRPr="009040E6" w:rsidRDefault="009040E6" w:rsidP="00C52DAD">
            <w:pPr>
              <w:pStyle w:val="ListParagraph"/>
              <w:numPr>
                <w:ilvl w:val="0"/>
                <w:numId w:val="47"/>
              </w:numPr>
              <w:suppressAutoHyphens/>
              <w:autoSpaceDN w:val="0"/>
              <w:spacing w:line="247" w:lineRule="auto"/>
              <w:ind w:left="171" w:right="141" w:hanging="171"/>
              <w:rPr>
                <w:lang w:val="en-US"/>
              </w:rPr>
            </w:pPr>
            <w:r w:rsidRPr="009040E6">
              <w:rPr>
                <w:lang w:val="en-US"/>
              </w:rPr>
              <w:t xml:space="preserve">Brand guidance will be produced and be ready for launch of the logo to provide staff with guidance on use of the logo and this will be via signposting to digital platforms at the Council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2200688" w14:textId="77777777" w:rsidR="009040E6" w:rsidRPr="00F30807" w:rsidRDefault="009040E6" w:rsidP="00C52DAD">
            <w:pPr>
              <w:spacing w:line="247" w:lineRule="auto"/>
              <w:ind w:left="90" w:right="141" w:firstLine="90"/>
              <w:jc w:val="center"/>
              <w:rPr>
                <w:rFonts w:cs="Arial"/>
                <w:b/>
                <w:bCs/>
                <w:lang w:val="en-US" w:eastAsia="en-GB"/>
              </w:rPr>
            </w:pPr>
            <w:r w:rsidRPr="00F30807">
              <w:rPr>
                <w:rFonts w:cs="Arial"/>
                <w:b/>
                <w:bCs/>
                <w:lang w:val="en-US" w:eastAsia="en-GB"/>
              </w:rPr>
              <w:t>GREEN</w:t>
            </w:r>
          </w:p>
        </w:tc>
      </w:tr>
    </w:tbl>
    <w:bookmarkEnd w:id="2"/>
    <w:bookmarkEnd w:id="3"/>
    <w:p w14:paraId="0249BBDB" w14:textId="7D5C1E24" w:rsidR="002A3FEF" w:rsidRDefault="002A3FEF" w:rsidP="00A1211C">
      <w:pPr>
        <w:pStyle w:val="Heading3"/>
        <w:spacing w:before="480" w:after="240"/>
      </w:pPr>
      <w:r>
        <w:t>Procurement Implications</w:t>
      </w:r>
    </w:p>
    <w:p w14:paraId="54FA298E" w14:textId="0EE7B6AA" w:rsidR="5ABD7ECF" w:rsidRDefault="5ABD7ECF" w:rsidP="2CFEEC95">
      <w:pPr>
        <w:spacing w:line="259" w:lineRule="auto"/>
      </w:pPr>
      <w:r>
        <w:t>There are n</w:t>
      </w:r>
      <w:r w:rsidR="002D1DC9">
        <w:t>o procurement implications</w:t>
      </w:r>
      <w:r w:rsidR="18BD6516">
        <w:t xml:space="preserve"> associated wit</w:t>
      </w:r>
      <w:r w:rsidR="35FDC16D">
        <w:t>h</w:t>
      </w:r>
      <w:r w:rsidR="18BD6516">
        <w:t xml:space="preserve"> the recommendations set out at the beginning of this report.</w:t>
      </w:r>
      <w:r w:rsidR="09AC3F16">
        <w:t xml:space="preserve"> Any procurement required to support the rollout of the new logo will be undertaken consistent with the Contract Procedure Rules.</w:t>
      </w:r>
    </w:p>
    <w:p w14:paraId="44413A6E" w14:textId="5FAB8BDC" w:rsidR="00333FAA" w:rsidRDefault="00333FAA" w:rsidP="00A1211C">
      <w:pPr>
        <w:pStyle w:val="Heading3"/>
        <w:spacing w:before="480" w:after="240"/>
      </w:pPr>
      <w:r>
        <w:t>Legal Implications</w:t>
      </w:r>
    </w:p>
    <w:p w14:paraId="6FF4912D" w14:textId="1AB8DED3" w:rsidR="008B0C39" w:rsidRDefault="008B0C39" w:rsidP="008B0C39">
      <w:r w:rsidRPr="00D81B76">
        <w:t xml:space="preserve">The </w:t>
      </w:r>
      <w:r>
        <w:t>London Borough of Harrow, along with the other London boroughs, was</w:t>
      </w:r>
      <w:r w:rsidRPr="00D81B76">
        <w:t xml:space="preserve"> created on 1 April 1965 by the London Government Act </w:t>
      </w:r>
      <w:r w:rsidR="000446BA" w:rsidRPr="00D81B76">
        <w:t>1963</w:t>
      </w:r>
      <w:r w:rsidR="000446BA">
        <w:t xml:space="preserve"> and</w:t>
      </w:r>
      <w:r>
        <w:t xml:space="preserve"> is known as a London borough council.</w:t>
      </w:r>
    </w:p>
    <w:p w14:paraId="14724EA1" w14:textId="77777777" w:rsidR="008B0C39" w:rsidRDefault="008B0C39" w:rsidP="008B0C39"/>
    <w:p w14:paraId="003F43E5" w14:textId="77777777" w:rsidR="008B0C39" w:rsidRDefault="008B0C39" w:rsidP="008B0C39">
      <w:r>
        <w:t>Under t</w:t>
      </w:r>
      <w:r w:rsidRPr="0027608C">
        <w:t>he Local Government Act 1972</w:t>
      </w:r>
      <w:r>
        <w:t>, the</w:t>
      </w:r>
      <w:r w:rsidRPr="009C14DA">
        <w:t xml:space="preserve"> London Borough of Harrow </w:t>
      </w:r>
      <w:r>
        <w:t xml:space="preserve">is </w:t>
      </w:r>
      <w:r w:rsidRPr="00EE41F2">
        <w:t xml:space="preserve">constituted as </w:t>
      </w:r>
      <w:r>
        <w:t xml:space="preserve">a </w:t>
      </w:r>
      <w:r w:rsidRPr="00EE41F2">
        <w:t xml:space="preserve">corporation having legal personality, </w:t>
      </w:r>
      <w:r w:rsidRPr="0072510B">
        <w:t>administered by the council</w:t>
      </w:r>
      <w:r>
        <w:t xml:space="preserve">, </w:t>
      </w:r>
      <w:r w:rsidRPr="00EE41F2">
        <w:t>which ex</w:t>
      </w:r>
      <w:r>
        <w:t>e</w:t>
      </w:r>
      <w:r w:rsidRPr="00EE41F2">
        <w:t xml:space="preserve">rcises the powers and functions given to </w:t>
      </w:r>
      <w:r>
        <w:t xml:space="preserve">it </w:t>
      </w:r>
      <w:r w:rsidRPr="00EE41F2">
        <w:t xml:space="preserve">by statute in the local government area under </w:t>
      </w:r>
      <w:r>
        <w:t>its</w:t>
      </w:r>
      <w:r w:rsidRPr="00EE41F2">
        <w:t xml:space="preserve"> control</w:t>
      </w:r>
      <w:r>
        <w:t>.</w:t>
      </w:r>
    </w:p>
    <w:p w14:paraId="161C4DA9" w14:textId="77777777" w:rsidR="008B0C39" w:rsidRDefault="008B0C39" w:rsidP="008B0C39"/>
    <w:p w14:paraId="56DBF8FA" w14:textId="77777777" w:rsidR="008B0C39" w:rsidRDefault="008B0C39" w:rsidP="008B0C39">
      <w:r>
        <w:t>The new logo reflects this legal framework.</w:t>
      </w:r>
    </w:p>
    <w:p w14:paraId="2A99AE71" w14:textId="4BE549EF" w:rsidR="009D626D" w:rsidRPr="009D626D" w:rsidRDefault="00333FAA" w:rsidP="00E726AF">
      <w:pPr>
        <w:pStyle w:val="Heading3"/>
        <w:spacing w:before="480" w:after="240"/>
      </w:pPr>
      <w:r>
        <w:t>Financial Implications</w:t>
      </w:r>
    </w:p>
    <w:p w14:paraId="1B12550D" w14:textId="50A02F33" w:rsidR="00C94F7E" w:rsidRDefault="7F1B6CFD">
      <w:r>
        <w:t xml:space="preserve">The roll out is expected to take a number of years with </w:t>
      </w:r>
      <w:r w:rsidR="008A01D4">
        <w:t>assets</w:t>
      </w:r>
      <w:r>
        <w:t xml:space="preserve"> updated as and when i</w:t>
      </w:r>
      <w:r w:rsidR="0A6333BE">
        <w:t xml:space="preserve">t was coming to the end of its natural life or was being replaced. </w:t>
      </w:r>
    </w:p>
    <w:p w14:paraId="55B12D57" w14:textId="77777777" w:rsidR="00C94F7E" w:rsidRDefault="00C94F7E"/>
    <w:p w14:paraId="740B58E7" w14:textId="52559009" w:rsidR="00C94F7E" w:rsidRDefault="008A01D4">
      <w:r>
        <w:t xml:space="preserve">Costs </w:t>
      </w:r>
      <w:r w:rsidR="00A97E84">
        <w:t xml:space="preserve">will be </w:t>
      </w:r>
      <w:r w:rsidR="00252724">
        <w:t>incurred</w:t>
      </w:r>
      <w:r w:rsidR="00A97E84">
        <w:t xml:space="preserve"> when physical assets are re</w:t>
      </w:r>
      <w:r w:rsidR="00F42CB4">
        <w:t xml:space="preserve">placed, </w:t>
      </w:r>
      <w:r w:rsidR="00A0460A">
        <w:t>but as</w:t>
      </w:r>
      <w:r w:rsidR="00427106">
        <w:t xml:space="preserve"> this will be part of the existing</w:t>
      </w:r>
      <w:r w:rsidR="005A6D56">
        <w:t xml:space="preserve"> cycle of rep</w:t>
      </w:r>
      <w:r w:rsidR="00027DFF">
        <w:t xml:space="preserve">lacing existing assets </w:t>
      </w:r>
      <w:r w:rsidR="007B5774">
        <w:t>this will be contained in existing budgets. To avoid any additional costs</w:t>
      </w:r>
      <w:r w:rsidR="000921D7">
        <w:t xml:space="preserve">, </w:t>
      </w:r>
      <w:r w:rsidR="000E6178">
        <w:t>the new logo must be used on any new assets following the go-live date.</w:t>
      </w:r>
    </w:p>
    <w:p w14:paraId="30AC60B4" w14:textId="77777777" w:rsidR="00C94F7E" w:rsidRDefault="00C94F7E"/>
    <w:p w14:paraId="0E583D96" w14:textId="4D28A035" w:rsidR="21AB2ACE" w:rsidRDefault="0A6333BE">
      <w:r>
        <w:t xml:space="preserve">Digital changes, such as social media and the website will be </w:t>
      </w:r>
      <w:r w:rsidR="1F335456">
        <w:t>changed</w:t>
      </w:r>
      <w:r>
        <w:t xml:space="preserve"> at z</w:t>
      </w:r>
      <w:r w:rsidR="75FEA0FC">
        <w:t>ero cost by the teams that own these assets.</w:t>
      </w:r>
    </w:p>
    <w:p w14:paraId="0482FC1E" w14:textId="77777777" w:rsidR="00A1211C" w:rsidRDefault="00A1211C" w:rsidP="0054590F"/>
    <w:p w14:paraId="0D065B63" w14:textId="351FB270" w:rsidR="00E726AF" w:rsidRDefault="00E726AF" w:rsidP="0054590F">
      <w:r>
        <w:t xml:space="preserve">It is noted that the costs to date are </w:t>
      </w:r>
      <w:r w:rsidR="0003493B">
        <w:t>less than £500.</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7BE94F9E" w:rsidR="00FE17E2" w:rsidRPr="00414E9E" w:rsidRDefault="00414E9E" w:rsidP="576EF44A">
      <w:pPr>
        <w:rPr>
          <w:rStyle w:val="eop"/>
          <w:szCs w:val="24"/>
        </w:rPr>
      </w:pPr>
      <w:r>
        <w:t>N/A</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3753281" w14:textId="4156468B" w:rsidR="00377569" w:rsidRPr="000446BA" w:rsidRDefault="217DFC1C" w:rsidP="000446BA">
      <w:pPr>
        <w:rPr>
          <w:rFonts w:cs="Arial"/>
          <w:lang w:val="en-US"/>
        </w:rPr>
      </w:pPr>
      <w:r w:rsidRPr="000446BA">
        <w:rPr>
          <w:rFonts w:cs="Arial"/>
          <w:lang w:val="en-US"/>
        </w:rPr>
        <w:t xml:space="preserve">The new logo supports all the corporate priorities, but principally drives the vision of </w:t>
      </w:r>
      <w:r w:rsidR="001412A0" w:rsidRPr="000446BA">
        <w:rPr>
          <w:rFonts w:cs="Arial"/>
          <w:i/>
          <w:iCs/>
          <w:lang w:val="en-US"/>
        </w:rPr>
        <w:t>A Council that Puts Residents First</w:t>
      </w:r>
      <w:r w:rsidR="000446BA">
        <w:rPr>
          <w:rFonts w:cs="Arial"/>
          <w:lang w:val="en-US"/>
        </w:rPr>
        <w:t>.</w:t>
      </w:r>
    </w:p>
    <w:p w14:paraId="5514D939" w14:textId="73513C15" w:rsidR="00333FAA" w:rsidRDefault="00333FAA" w:rsidP="000B7C66">
      <w:pPr>
        <w:pStyle w:val="Heading2"/>
        <w:spacing w:before="480" w:after="240"/>
      </w:pPr>
      <w:r>
        <w:t>Section 3 - Statutory Officer Clearance</w:t>
      </w:r>
    </w:p>
    <w:p w14:paraId="3B5D52F9" w14:textId="73D34FDB" w:rsidR="00A66326" w:rsidRPr="00A66326" w:rsidRDefault="00A66326" w:rsidP="00A66326">
      <w:pPr>
        <w:rPr>
          <w:sz w:val="28"/>
        </w:rPr>
      </w:pPr>
      <w:r w:rsidRPr="00A66326">
        <w:rPr>
          <w:b/>
          <w:sz w:val="28"/>
        </w:rPr>
        <w:t xml:space="preserve">Statutory Officer:  </w:t>
      </w:r>
      <w:r w:rsidR="0067477D">
        <w:rPr>
          <w:b/>
          <w:sz w:val="28"/>
        </w:rPr>
        <w:t>Dawn Calvert</w:t>
      </w:r>
    </w:p>
    <w:p w14:paraId="06450070" w14:textId="67C41014" w:rsidR="00A66326" w:rsidRPr="00A66326" w:rsidRDefault="00A66326" w:rsidP="00A66326">
      <w:r w:rsidRPr="00A66326">
        <w:t xml:space="preserve">Signed </w:t>
      </w:r>
      <w:r w:rsidR="000446BA" w:rsidRPr="00A66326">
        <w:t xml:space="preserve">on </w:t>
      </w:r>
      <w:r w:rsidR="000446BA" w:rsidRPr="00A66326" w:rsidDel="0067477D">
        <w:t>by</w:t>
      </w:r>
      <w:r w:rsidRPr="00A66326">
        <w:t xml:space="preserve"> the Chief Financial Officer</w:t>
      </w:r>
    </w:p>
    <w:p w14:paraId="555021EF" w14:textId="7346FD59" w:rsidR="00A66326" w:rsidRPr="00A66326" w:rsidRDefault="00A66326" w:rsidP="00A66326">
      <w:pPr>
        <w:spacing w:after="480"/>
        <w:rPr>
          <w:sz w:val="28"/>
        </w:rPr>
      </w:pPr>
      <w:r w:rsidRPr="00A66326">
        <w:rPr>
          <w:b/>
          <w:sz w:val="28"/>
        </w:rPr>
        <w:t xml:space="preserve">Date:  </w:t>
      </w:r>
      <w:r w:rsidR="000446BA">
        <w:rPr>
          <w:b/>
          <w:sz w:val="28"/>
        </w:rPr>
        <w:t>17/5/23</w:t>
      </w:r>
    </w:p>
    <w:p w14:paraId="7E329E85" w14:textId="2EB49D57" w:rsidR="00A66326" w:rsidRPr="00A66326" w:rsidRDefault="00A66326" w:rsidP="00A66326">
      <w:pPr>
        <w:rPr>
          <w:sz w:val="28"/>
        </w:rPr>
      </w:pPr>
      <w:r w:rsidRPr="00A66326">
        <w:rPr>
          <w:b/>
          <w:sz w:val="28"/>
        </w:rPr>
        <w:t xml:space="preserve">Statutory Officer:  </w:t>
      </w:r>
      <w:r w:rsidR="00156728">
        <w:rPr>
          <w:b/>
          <w:sz w:val="28"/>
        </w:rPr>
        <w:t>Stephen Dorrian</w:t>
      </w:r>
    </w:p>
    <w:p w14:paraId="76F84634" w14:textId="67A9AE7F" w:rsidR="00A66326" w:rsidRPr="00A66326" w:rsidRDefault="00A66326" w:rsidP="00A66326">
      <w:r w:rsidRPr="00A66326">
        <w:t>Signed on behalf of Monitoring Officer</w:t>
      </w:r>
    </w:p>
    <w:p w14:paraId="1AC0D358" w14:textId="1D0D1605" w:rsidR="00A66326" w:rsidRPr="00771882" w:rsidRDefault="00A66326" w:rsidP="00A66326">
      <w:pPr>
        <w:spacing w:after="480"/>
        <w:rPr>
          <w:sz w:val="28"/>
        </w:rPr>
      </w:pPr>
      <w:r w:rsidRPr="00771882">
        <w:rPr>
          <w:b/>
          <w:sz w:val="28"/>
        </w:rPr>
        <w:t xml:space="preserve">Date: </w:t>
      </w:r>
      <w:r w:rsidR="00771882">
        <w:rPr>
          <w:b/>
          <w:sz w:val="28"/>
        </w:rPr>
        <w:t>17/5/23</w:t>
      </w:r>
      <w:r w:rsidRPr="00771882">
        <w:rPr>
          <w:b/>
          <w:sz w:val="28"/>
        </w:rPr>
        <w:t xml:space="preserve"> </w:t>
      </w:r>
    </w:p>
    <w:p w14:paraId="31D8FA55" w14:textId="5BB3FC6E" w:rsidR="00BF5AFA" w:rsidRPr="00A66326" w:rsidRDefault="00BF5AFA" w:rsidP="00BF5AFA">
      <w:pPr>
        <w:rPr>
          <w:sz w:val="28"/>
        </w:rPr>
      </w:pPr>
      <w:r>
        <w:rPr>
          <w:b/>
          <w:sz w:val="28"/>
        </w:rPr>
        <w:t>Chief</w:t>
      </w:r>
      <w:r w:rsidRPr="00A66326">
        <w:rPr>
          <w:b/>
          <w:sz w:val="28"/>
        </w:rPr>
        <w:t xml:space="preserve"> Officer:  </w:t>
      </w:r>
      <w:r w:rsidR="007465B0">
        <w:rPr>
          <w:b/>
          <w:sz w:val="28"/>
        </w:rPr>
        <w:t>Alex Dewsnap</w:t>
      </w:r>
    </w:p>
    <w:p w14:paraId="6C086558" w14:textId="6DDEDC59" w:rsidR="00BF5AFA" w:rsidRPr="00A66326" w:rsidRDefault="00BF5AFA" w:rsidP="00BF5AFA">
      <w:r w:rsidRPr="00A66326">
        <w:t xml:space="preserve">Signed </w:t>
      </w:r>
      <w:r>
        <w:t>off by the Corporate Director</w:t>
      </w:r>
    </w:p>
    <w:p w14:paraId="5F67CDF0" w14:textId="0C8EE53E" w:rsidR="00BF5AFA" w:rsidRPr="00A66326" w:rsidRDefault="00BF5AFA" w:rsidP="00BF5AFA">
      <w:pPr>
        <w:spacing w:after="480"/>
        <w:rPr>
          <w:sz w:val="28"/>
        </w:rPr>
      </w:pPr>
      <w:r w:rsidRPr="00A66326">
        <w:rPr>
          <w:b/>
          <w:sz w:val="28"/>
        </w:rPr>
        <w:t xml:space="preserve">Date:  </w:t>
      </w:r>
      <w:r w:rsidR="007465B0">
        <w:rPr>
          <w:b/>
          <w:sz w:val="28"/>
        </w:rPr>
        <w:t>17/5/23</w:t>
      </w:r>
    </w:p>
    <w:p w14:paraId="2C546334" w14:textId="1C88A7B9" w:rsidR="00BF5AFA" w:rsidRPr="00A66326" w:rsidRDefault="00BF5AFA" w:rsidP="00BF5AFA">
      <w:pPr>
        <w:rPr>
          <w:sz w:val="28"/>
        </w:rPr>
      </w:pPr>
      <w:r>
        <w:rPr>
          <w:b/>
          <w:sz w:val="28"/>
        </w:rPr>
        <w:t>Head of Procurement</w:t>
      </w:r>
      <w:r w:rsidRPr="00A66326">
        <w:rPr>
          <w:b/>
          <w:sz w:val="28"/>
        </w:rPr>
        <w:t xml:space="preserve">:  </w:t>
      </w:r>
      <w:r w:rsidR="00156728">
        <w:rPr>
          <w:b/>
          <w:sz w:val="28"/>
        </w:rPr>
        <w:t>Nimesh Me</w:t>
      </w:r>
      <w:r w:rsidR="0067477D">
        <w:rPr>
          <w:b/>
          <w:sz w:val="28"/>
        </w:rPr>
        <w:t>hta</w:t>
      </w:r>
    </w:p>
    <w:p w14:paraId="3C6E94C3" w14:textId="44CD90B2" w:rsidR="00BF5AFA" w:rsidRPr="00A66326" w:rsidRDefault="00BF5AFA" w:rsidP="00BF5AFA">
      <w:r w:rsidRPr="00A66326">
        <w:t>Signed on</w:t>
      </w:r>
      <w:r w:rsidR="00A06FDD" w:rsidRPr="00A66326" w:rsidDel="00A06FDD">
        <w:t xml:space="preserve"> </w:t>
      </w:r>
      <w:r w:rsidRPr="00A66326">
        <w:t xml:space="preserve">by the </w:t>
      </w:r>
      <w:r>
        <w:t>Head of Procurement</w:t>
      </w:r>
    </w:p>
    <w:p w14:paraId="5A683B65" w14:textId="02893240" w:rsidR="00BF5AFA" w:rsidRPr="003313EA" w:rsidRDefault="00BF5AFA" w:rsidP="00BF5AFA">
      <w:pPr>
        <w:spacing w:after="480"/>
        <w:rPr>
          <w:sz w:val="28"/>
        </w:rPr>
      </w:pPr>
      <w:r w:rsidRPr="00A66326">
        <w:rPr>
          <w:b/>
          <w:sz w:val="28"/>
        </w:rPr>
        <w:t xml:space="preserve">Date:  </w:t>
      </w:r>
      <w:r w:rsidR="007465B0">
        <w:rPr>
          <w:b/>
          <w:sz w:val="28"/>
        </w:rPr>
        <w:t>17/5/23</w:t>
      </w:r>
    </w:p>
    <w:p w14:paraId="113297A5" w14:textId="1AC61F07" w:rsidR="00BF5AFA" w:rsidRPr="00A66326" w:rsidRDefault="00BF5AFA" w:rsidP="00BF5AFA">
      <w:pPr>
        <w:rPr>
          <w:sz w:val="28"/>
        </w:rPr>
      </w:pPr>
      <w:r>
        <w:rPr>
          <w:b/>
          <w:sz w:val="28"/>
        </w:rPr>
        <w:t>Head of Internal Audit</w:t>
      </w:r>
      <w:r w:rsidRPr="00A66326">
        <w:rPr>
          <w:b/>
          <w:sz w:val="28"/>
        </w:rPr>
        <w:t xml:space="preserve">:  </w:t>
      </w:r>
      <w:r w:rsidR="003E3DE3">
        <w:rPr>
          <w:b/>
          <w:sz w:val="28"/>
        </w:rPr>
        <w:t>Neale Burns</w:t>
      </w:r>
    </w:p>
    <w:p w14:paraId="5CF04A24" w14:textId="7398392B" w:rsidR="00BF5AFA" w:rsidRPr="00A66326" w:rsidRDefault="00BF5AFA" w:rsidP="00BF5AFA">
      <w:r w:rsidRPr="00A66326">
        <w:t xml:space="preserve">Signed on behalf of the </w:t>
      </w:r>
      <w:r>
        <w:t>Head of Internal Audit</w:t>
      </w:r>
    </w:p>
    <w:p w14:paraId="75D11216" w14:textId="66151CB5" w:rsidR="003E3DE3" w:rsidRPr="003E3DE3" w:rsidRDefault="00BF5AFA" w:rsidP="003E3DE3">
      <w:pPr>
        <w:pStyle w:val="Heading2"/>
        <w:spacing w:after="240"/>
        <w:rPr>
          <w:rFonts w:ascii="Arial" w:hAnsi="Arial"/>
          <w:sz w:val="28"/>
        </w:rPr>
      </w:pPr>
      <w:r w:rsidRPr="00F42E1E">
        <w:rPr>
          <w:rFonts w:ascii="Arial" w:hAnsi="Arial"/>
          <w:sz w:val="28"/>
        </w:rPr>
        <w:t>Date:</w:t>
      </w:r>
      <w:r w:rsidR="003E3DE3">
        <w:rPr>
          <w:rFonts w:ascii="Arial" w:hAnsi="Arial"/>
          <w:sz w:val="28"/>
        </w:rPr>
        <w:t xml:space="preserve"> 17/5/23</w:t>
      </w:r>
    </w:p>
    <w:p w14:paraId="04C352A5" w14:textId="77777777" w:rsidR="00F42E1E" w:rsidRDefault="00F42E1E" w:rsidP="00F42E1E"/>
    <w:p w14:paraId="236185B6" w14:textId="5CCE6D6A"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F157AA">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598290C0"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7AAB65E3" w:rsidR="003313EA" w:rsidRPr="003313EA" w:rsidRDefault="003313EA" w:rsidP="00A53B04">
      <w:pPr>
        <w:pStyle w:val="Infotext"/>
        <w:rPr>
          <w:i/>
          <w:color w:val="FF0000"/>
          <w:sz w:val="24"/>
          <w:szCs w:val="24"/>
        </w:rPr>
      </w:pPr>
    </w:p>
    <w:p w14:paraId="2A2D9472" w14:textId="464E5AF5" w:rsidR="003313EA" w:rsidRPr="00202D79" w:rsidRDefault="003313EA" w:rsidP="003313EA">
      <w:pPr>
        <w:pStyle w:val="Heading3"/>
        <w:spacing w:before="240"/>
        <w:rPr>
          <w:b w:val="0"/>
        </w:rPr>
      </w:pPr>
      <w:r w:rsidRPr="00202D79">
        <w:t>EqIA carried out:</w:t>
      </w:r>
      <w:r>
        <w:t xml:space="preserve">  </w:t>
      </w:r>
      <w:r w:rsidRPr="00202D79">
        <w:t>NO</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13DE7703" w14:textId="6D99602E" w:rsidR="00184C1F" w:rsidRPr="005E3A10" w:rsidRDefault="00333FAA" w:rsidP="00184C1F">
      <w:pPr>
        <w:pStyle w:val="Infotext"/>
        <w:rPr>
          <w:rFonts w:cs="Arial"/>
          <w:sz w:val="24"/>
          <w:szCs w:val="24"/>
        </w:rPr>
      </w:pPr>
      <w:r w:rsidRPr="004E47FC">
        <w:rPr>
          <w:b/>
        </w:rPr>
        <w:t xml:space="preserve">Contact:  </w:t>
      </w:r>
      <w:r w:rsidR="00AD0A4D">
        <w:t xml:space="preserve">Alex Dewsnap, </w:t>
      </w:r>
      <w:r w:rsidR="00184C1F" w:rsidRPr="21AB2ACE">
        <w:rPr>
          <w:rFonts w:cs="Arial"/>
          <w:sz w:val="24"/>
          <w:szCs w:val="24"/>
        </w:rPr>
        <w:t>Director of Corporate Resources and Transformation</w:t>
      </w:r>
      <w:r w:rsidR="00184C1F">
        <w:rPr>
          <w:rFonts w:cs="Arial"/>
          <w:sz w:val="24"/>
          <w:szCs w:val="24"/>
        </w:rPr>
        <w:t xml:space="preserve">, </w:t>
      </w:r>
      <w:hyperlink r:id="rId15" w:history="1">
        <w:r w:rsidR="00140636" w:rsidRPr="00C71119">
          <w:rPr>
            <w:rStyle w:val="Hyperlink"/>
            <w:rFonts w:cs="Arial"/>
            <w:sz w:val="24"/>
            <w:szCs w:val="24"/>
          </w:rPr>
          <w:t>alex.dewsnap@harrow.gov.uk</w:t>
        </w:r>
      </w:hyperlink>
      <w:r w:rsidR="00140636">
        <w:rPr>
          <w:rFonts w:cs="Arial"/>
          <w:sz w:val="24"/>
          <w:szCs w:val="24"/>
        </w:rPr>
        <w:t xml:space="preserve"> </w:t>
      </w:r>
    </w:p>
    <w:p w14:paraId="7C8FEB52" w14:textId="2D2E7F26" w:rsidR="00842757" w:rsidRPr="007C0DC3" w:rsidRDefault="6C9DF9C7" w:rsidP="00842757">
      <w:pPr>
        <w:pStyle w:val="Infotext"/>
        <w:spacing w:before="480"/>
        <w:rPr>
          <w:rFonts w:ascii="Arial Black" w:hAnsi="Arial Black"/>
        </w:rPr>
      </w:pPr>
      <w:r w:rsidRPr="3B4F73E9">
        <w:rPr>
          <w:rFonts w:ascii="Arial Black" w:hAnsi="Arial Black"/>
        </w:rPr>
        <w:t>Call</w:t>
      </w:r>
      <w:r w:rsidR="00842757">
        <w:rPr>
          <w:rFonts w:ascii="Arial Black" w:hAnsi="Arial Black"/>
        </w:rPr>
        <w:t>-in w</w:t>
      </w:r>
      <w:r w:rsidR="00842757" w:rsidRPr="007C0DC3">
        <w:rPr>
          <w:rFonts w:ascii="Arial Black" w:hAnsi="Arial Black"/>
        </w:rPr>
        <w:t>aived by the Chair of Overview and Scrutiny Committee</w:t>
      </w:r>
      <w:r w:rsidR="70BD9B13" w:rsidRPr="3B4F73E9">
        <w:rPr>
          <w:rFonts w:ascii="Arial Black" w:hAnsi="Arial Black"/>
        </w:rPr>
        <w:t xml:space="preserve"> - NO</w:t>
      </w:r>
    </w:p>
    <w:p w14:paraId="3CCA5C3B" w14:textId="385CF297" w:rsidR="000D4E36" w:rsidRPr="00ED6776" w:rsidRDefault="000D4E36" w:rsidP="00ED6776">
      <w:pPr>
        <w:pStyle w:val="Infotext"/>
        <w:tabs>
          <w:tab w:val="left" w:pos="3768"/>
          <w:tab w:val="left" w:pos="4315"/>
        </w:tabs>
        <w:rPr>
          <w:rFonts w:cs="Arial"/>
          <w:i/>
          <w:color w:val="FF0000"/>
          <w:sz w:val="24"/>
          <w:szCs w:val="24"/>
          <w:lang w:eastAsia="en-GB"/>
        </w:rPr>
      </w:pPr>
    </w:p>
    <w:sectPr w:rsidR="000D4E36" w:rsidRPr="00ED677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8BB1" w14:textId="77777777" w:rsidR="00947A09" w:rsidRDefault="00947A09">
      <w:r>
        <w:separator/>
      </w:r>
    </w:p>
  </w:endnote>
  <w:endnote w:type="continuationSeparator" w:id="0">
    <w:p w14:paraId="4B426448" w14:textId="77777777" w:rsidR="00947A09" w:rsidRDefault="00947A09">
      <w:r>
        <w:continuationSeparator/>
      </w:r>
    </w:p>
  </w:endnote>
  <w:endnote w:type="continuationNotice" w:id="1">
    <w:p w14:paraId="2CD5B8F7" w14:textId="77777777" w:rsidR="00947A09" w:rsidRDefault="00947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7023" w14:textId="77777777" w:rsidR="00947A09" w:rsidRDefault="00947A09">
      <w:r>
        <w:separator/>
      </w:r>
    </w:p>
  </w:footnote>
  <w:footnote w:type="continuationSeparator" w:id="0">
    <w:p w14:paraId="4E10D0C7" w14:textId="77777777" w:rsidR="00947A09" w:rsidRDefault="00947A09">
      <w:r>
        <w:continuationSeparator/>
      </w:r>
    </w:p>
  </w:footnote>
  <w:footnote w:type="continuationNotice" w:id="1">
    <w:p w14:paraId="332B7E0B" w14:textId="77777777" w:rsidR="00947A09" w:rsidRDefault="00947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C2930"/>
    <w:multiLevelType w:val="hybridMultilevel"/>
    <w:tmpl w:val="771E408C"/>
    <w:lvl w:ilvl="0" w:tplc="FFFFFFF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A1F7530"/>
    <w:multiLevelType w:val="hybridMultilevel"/>
    <w:tmpl w:val="907A1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DA0332"/>
    <w:multiLevelType w:val="hybridMultilevel"/>
    <w:tmpl w:val="D62C0A72"/>
    <w:lvl w:ilvl="0" w:tplc="183867D8">
      <w:start w:val="1"/>
      <w:numFmt w:val="decimal"/>
      <w:lvlText w:val="%1."/>
      <w:lvlJc w:val="left"/>
      <w:pPr>
        <w:ind w:left="720" w:hanging="720"/>
      </w:pPr>
    </w:lvl>
    <w:lvl w:ilvl="1" w:tplc="401824B2">
      <w:start w:val="1"/>
      <w:numFmt w:val="lowerLetter"/>
      <w:lvlText w:val="%2."/>
      <w:lvlJc w:val="left"/>
      <w:pPr>
        <w:ind w:left="1440" w:hanging="360"/>
      </w:pPr>
    </w:lvl>
    <w:lvl w:ilvl="2" w:tplc="39EC7DC8">
      <w:start w:val="1"/>
      <w:numFmt w:val="lowerRoman"/>
      <w:lvlText w:val="%3."/>
      <w:lvlJc w:val="right"/>
      <w:pPr>
        <w:ind w:left="2160" w:hanging="180"/>
      </w:pPr>
    </w:lvl>
    <w:lvl w:ilvl="3" w:tplc="F8E0513C">
      <w:start w:val="1"/>
      <w:numFmt w:val="decimal"/>
      <w:lvlText w:val="%4."/>
      <w:lvlJc w:val="left"/>
      <w:pPr>
        <w:ind w:left="2880" w:hanging="360"/>
      </w:pPr>
    </w:lvl>
    <w:lvl w:ilvl="4" w:tplc="C3E01042">
      <w:start w:val="1"/>
      <w:numFmt w:val="lowerLetter"/>
      <w:lvlText w:val="%5."/>
      <w:lvlJc w:val="left"/>
      <w:pPr>
        <w:ind w:left="3600" w:hanging="360"/>
      </w:pPr>
    </w:lvl>
    <w:lvl w:ilvl="5" w:tplc="255217F8">
      <w:start w:val="1"/>
      <w:numFmt w:val="lowerRoman"/>
      <w:lvlText w:val="%6."/>
      <w:lvlJc w:val="right"/>
      <w:pPr>
        <w:ind w:left="4320" w:hanging="180"/>
      </w:pPr>
    </w:lvl>
    <w:lvl w:ilvl="6" w:tplc="CF3CBBEE">
      <w:start w:val="1"/>
      <w:numFmt w:val="decimal"/>
      <w:lvlText w:val="%7."/>
      <w:lvlJc w:val="left"/>
      <w:pPr>
        <w:ind w:left="5040" w:hanging="360"/>
      </w:pPr>
    </w:lvl>
    <w:lvl w:ilvl="7" w:tplc="1DF8FBAE">
      <w:start w:val="1"/>
      <w:numFmt w:val="lowerLetter"/>
      <w:lvlText w:val="%8."/>
      <w:lvlJc w:val="left"/>
      <w:pPr>
        <w:ind w:left="5760" w:hanging="360"/>
      </w:pPr>
    </w:lvl>
    <w:lvl w:ilvl="8" w:tplc="E07C9994">
      <w:start w:val="1"/>
      <w:numFmt w:val="lowerRoman"/>
      <w:lvlText w:val="%9."/>
      <w:lvlJc w:val="right"/>
      <w:pPr>
        <w:ind w:left="6480" w:hanging="180"/>
      </w:pPr>
    </w:lvl>
  </w:abstractNum>
  <w:abstractNum w:abstractNumId="46"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19900">
    <w:abstractNumId w:val="45"/>
  </w:num>
  <w:num w:numId="2" w16cid:durableId="697779872">
    <w:abstractNumId w:val="18"/>
  </w:num>
  <w:num w:numId="3" w16cid:durableId="1999579073">
    <w:abstractNumId w:val="41"/>
  </w:num>
  <w:num w:numId="4" w16cid:durableId="995761621">
    <w:abstractNumId w:val="15"/>
  </w:num>
  <w:num w:numId="5" w16cid:durableId="910890321">
    <w:abstractNumId w:val="46"/>
  </w:num>
  <w:num w:numId="6" w16cid:durableId="1237788679">
    <w:abstractNumId w:val="40"/>
  </w:num>
  <w:num w:numId="7" w16cid:durableId="1107038194">
    <w:abstractNumId w:val="17"/>
  </w:num>
  <w:num w:numId="8" w16cid:durableId="573391750">
    <w:abstractNumId w:val="1"/>
  </w:num>
  <w:num w:numId="9" w16cid:durableId="1630746239">
    <w:abstractNumId w:val="23"/>
  </w:num>
  <w:num w:numId="10" w16cid:durableId="1337928187">
    <w:abstractNumId w:val="24"/>
  </w:num>
  <w:num w:numId="11" w16cid:durableId="442967622">
    <w:abstractNumId w:val="44"/>
  </w:num>
  <w:num w:numId="12" w16cid:durableId="1611430194">
    <w:abstractNumId w:val="12"/>
  </w:num>
  <w:num w:numId="13" w16cid:durableId="1640454454">
    <w:abstractNumId w:val="21"/>
  </w:num>
  <w:num w:numId="14" w16cid:durableId="576746788">
    <w:abstractNumId w:val="22"/>
  </w:num>
  <w:num w:numId="15" w16cid:durableId="1217665170">
    <w:abstractNumId w:val="13"/>
  </w:num>
  <w:num w:numId="16" w16cid:durableId="667489316">
    <w:abstractNumId w:val="33"/>
  </w:num>
  <w:num w:numId="17" w16cid:durableId="832457140">
    <w:abstractNumId w:val="16"/>
  </w:num>
  <w:num w:numId="18" w16cid:durableId="374043105">
    <w:abstractNumId w:val="36"/>
  </w:num>
  <w:num w:numId="19" w16cid:durableId="1918905777">
    <w:abstractNumId w:val="19"/>
  </w:num>
  <w:num w:numId="20" w16cid:durableId="1089816920">
    <w:abstractNumId w:val="43"/>
  </w:num>
  <w:num w:numId="21" w16cid:durableId="1381905870">
    <w:abstractNumId w:val="5"/>
  </w:num>
  <w:num w:numId="22" w16cid:durableId="1169520672">
    <w:abstractNumId w:val="0"/>
  </w:num>
  <w:num w:numId="23" w16cid:durableId="431441626">
    <w:abstractNumId w:val="6"/>
  </w:num>
  <w:num w:numId="24" w16cid:durableId="1340893677">
    <w:abstractNumId w:val="29"/>
  </w:num>
  <w:num w:numId="25" w16cid:durableId="1421415096">
    <w:abstractNumId w:val="8"/>
  </w:num>
  <w:num w:numId="26" w16cid:durableId="1161771498">
    <w:abstractNumId w:val="25"/>
  </w:num>
  <w:num w:numId="27" w16cid:durableId="1108701762">
    <w:abstractNumId w:val="30"/>
  </w:num>
  <w:num w:numId="28" w16cid:durableId="1642343986">
    <w:abstractNumId w:val="31"/>
  </w:num>
  <w:num w:numId="29" w16cid:durableId="1752696640">
    <w:abstractNumId w:val="11"/>
  </w:num>
  <w:num w:numId="30" w16cid:durableId="2106724421">
    <w:abstractNumId w:val="39"/>
  </w:num>
  <w:num w:numId="31" w16cid:durableId="428279929">
    <w:abstractNumId w:val="10"/>
  </w:num>
  <w:num w:numId="32" w16cid:durableId="2072920642">
    <w:abstractNumId w:val="32"/>
  </w:num>
  <w:num w:numId="33" w16cid:durableId="1004670836">
    <w:abstractNumId w:val="35"/>
  </w:num>
  <w:num w:numId="34" w16cid:durableId="1504124445">
    <w:abstractNumId w:val="37"/>
  </w:num>
  <w:num w:numId="35" w16cid:durableId="2105303057">
    <w:abstractNumId w:val="9"/>
  </w:num>
  <w:num w:numId="36" w16cid:durableId="1792895608">
    <w:abstractNumId w:val="26"/>
  </w:num>
  <w:num w:numId="37" w16cid:durableId="957418063">
    <w:abstractNumId w:val="3"/>
  </w:num>
  <w:num w:numId="38" w16cid:durableId="283003141">
    <w:abstractNumId w:val="20"/>
  </w:num>
  <w:num w:numId="39" w16cid:durableId="1490101717">
    <w:abstractNumId w:val="47"/>
  </w:num>
  <w:num w:numId="40" w16cid:durableId="1862088273">
    <w:abstractNumId w:val="7"/>
  </w:num>
  <w:num w:numId="41" w16cid:durableId="468010765">
    <w:abstractNumId w:val="4"/>
  </w:num>
  <w:num w:numId="42" w16cid:durableId="944116156">
    <w:abstractNumId w:val="38"/>
  </w:num>
  <w:num w:numId="43" w16cid:durableId="400832463">
    <w:abstractNumId w:val="48"/>
  </w:num>
  <w:num w:numId="44" w16cid:durableId="2016110389">
    <w:abstractNumId w:val="34"/>
  </w:num>
  <w:num w:numId="45" w16cid:durableId="846363419">
    <w:abstractNumId w:val="2"/>
  </w:num>
  <w:num w:numId="46" w16cid:durableId="1066419561">
    <w:abstractNumId w:val="14"/>
  </w:num>
  <w:num w:numId="47" w16cid:durableId="198710513">
    <w:abstractNumId w:val="28"/>
  </w:num>
  <w:num w:numId="48" w16cid:durableId="975527054">
    <w:abstractNumId w:val="27"/>
  </w:num>
  <w:num w:numId="49" w16cid:durableId="159482162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59E9"/>
    <w:rsid w:val="00027DFF"/>
    <w:rsid w:val="0003493B"/>
    <w:rsid w:val="0004029A"/>
    <w:rsid w:val="000446BA"/>
    <w:rsid w:val="000474E3"/>
    <w:rsid w:val="0006034E"/>
    <w:rsid w:val="00063783"/>
    <w:rsid w:val="000710FE"/>
    <w:rsid w:val="00073765"/>
    <w:rsid w:val="000921D7"/>
    <w:rsid w:val="000929A6"/>
    <w:rsid w:val="00093A30"/>
    <w:rsid w:val="00095FA1"/>
    <w:rsid w:val="00096D80"/>
    <w:rsid w:val="000A18A0"/>
    <w:rsid w:val="000B5015"/>
    <w:rsid w:val="000B788F"/>
    <w:rsid w:val="000B7C66"/>
    <w:rsid w:val="000C12EB"/>
    <w:rsid w:val="000C2512"/>
    <w:rsid w:val="000D251B"/>
    <w:rsid w:val="000D384D"/>
    <w:rsid w:val="000D3853"/>
    <w:rsid w:val="000D4E36"/>
    <w:rsid w:val="000E6178"/>
    <w:rsid w:val="000E62FE"/>
    <w:rsid w:val="000F2D83"/>
    <w:rsid w:val="00105B8A"/>
    <w:rsid w:val="001161E4"/>
    <w:rsid w:val="00125A26"/>
    <w:rsid w:val="00140636"/>
    <w:rsid w:val="001412A0"/>
    <w:rsid w:val="001472A8"/>
    <w:rsid w:val="0015376F"/>
    <w:rsid w:val="00156728"/>
    <w:rsid w:val="00160D0E"/>
    <w:rsid w:val="001614E0"/>
    <w:rsid w:val="00170650"/>
    <w:rsid w:val="00171BD8"/>
    <w:rsid w:val="0017443F"/>
    <w:rsid w:val="0017653E"/>
    <w:rsid w:val="00181AB4"/>
    <w:rsid w:val="00182B01"/>
    <w:rsid w:val="001840D2"/>
    <w:rsid w:val="00184C1F"/>
    <w:rsid w:val="001966D7"/>
    <w:rsid w:val="001C017C"/>
    <w:rsid w:val="001C4D2E"/>
    <w:rsid w:val="001C7E35"/>
    <w:rsid w:val="001D3ADD"/>
    <w:rsid w:val="001E3C06"/>
    <w:rsid w:val="001E536B"/>
    <w:rsid w:val="001E656C"/>
    <w:rsid w:val="001F0037"/>
    <w:rsid w:val="001F0BE9"/>
    <w:rsid w:val="00202D79"/>
    <w:rsid w:val="00205D2F"/>
    <w:rsid w:val="002067ED"/>
    <w:rsid w:val="00215E8F"/>
    <w:rsid w:val="00221A93"/>
    <w:rsid w:val="002322BB"/>
    <w:rsid w:val="002475A3"/>
    <w:rsid w:val="00251254"/>
    <w:rsid w:val="00252724"/>
    <w:rsid w:val="002548D1"/>
    <w:rsid w:val="0027283B"/>
    <w:rsid w:val="0028019B"/>
    <w:rsid w:val="00282529"/>
    <w:rsid w:val="00282E73"/>
    <w:rsid w:val="00283CAB"/>
    <w:rsid w:val="0028525A"/>
    <w:rsid w:val="002864C6"/>
    <w:rsid w:val="002A3FEF"/>
    <w:rsid w:val="002B1F75"/>
    <w:rsid w:val="002B54A6"/>
    <w:rsid w:val="002C6C5B"/>
    <w:rsid w:val="002D1DC9"/>
    <w:rsid w:val="002D5625"/>
    <w:rsid w:val="002E11D9"/>
    <w:rsid w:val="002E5AF3"/>
    <w:rsid w:val="002E7340"/>
    <w:rsid w:val="002F3EE9"/>
    <w:rsid w:val="00307F76"/>
    <w:rsid w:val="003114ED"/>
    <w:rsid w:val="00321FBB"/>
    <w:rsid w:val="00330832"/>
    <w:rsid w:val="003313EA"/>
    <w:rsid w:val="00333FAA"/>
    <w:rsid w:val="003355D7"/>
    <w:rsid w:val="00352F12"/>
    <w:rsid w:val="0036201C"/>
    <w:rsid w:val="003738CA"/>
    <w:rsid w:val="00374715"/>
    <w:rsid w:val="00376768"/>
    <w:rsid w:val="00377569"/>
    <w:rsid w:val="00380F87"/>
    <w:rsid w:val="00383D48"/>
    <w:rsid w:val="003A1048"/>
    <w:rsid w:val="003A7207"/>
    <w:rsid w:val="003B3601"/>
    <w:rsid w:val="003B5F4E"/>
    <w:rsid w:val="003C028B"/>
    <w:rsid w:val="003C270D"/>
    <w:rsid w:val="003E3DE3"/>
    <w:rsid w:val="003E3E73"/>
    <w:rsid w:val="003E47CA"/>
    <w:rsid w:val="003F200F"/>
    <w:rsid w:val="003F3AFD"/>
    <w:rsid w:val="004076C8"/>
    <w:rsid w:val="00414E9E"/>
    <w:rsid w:val="004207E3"/>
    <w:rsid w:val="00421A4C"/>
    <w:rsid w:val="004238C2"/>
    <w:rsid w:val="00427106"/>
    <w:rsid w:val="00435B5D"/>
    <w:rsid w:val="004363F7"/>
    <w:rsid w:val="0044525C"/>
    <w:rsid w:val="004553F1"/>
    <w:rsid w:val="0045563E"/>
    <w:rsid w:val="0046549C"/>
    <w:rsid w:val="004669E3"/>
    <w:rsid w:val="00471C1F"/>
    <w:rsid w:val="00475D2C"/>
    <w:rsid w:val="0048044C"/>
    <w:rsid w:val="004809FA"/>
    <w:rsid w:val="004B19D0"/>
    <w:rsid w:val="004C2D09"/>
    <w:rsid w:val="004C4A75"/>
    <w:rsid w:val="004D2DA0"/>
    <w:rsid w:val="004D3316"/>
    <w:rsid w:val="004E14A4"/>
    <w:rsid w:val="004F54BD"/>
    <w:rsid w:val="004F56C5"/>
    <w:rsid w:val="00506185"/>
    <w:rsid w:val="005140FB"/>
    <w:rsid w:val="005354D0"/>
    <w:rsid w:val="0054172C"/>
    <w:rsid w:val="0054590F"/>
    <w:rsid w:val="005459EC"/>
    <w:rsid w:val="00563EA4"/>
    <w:rsid w:val="00564C32"/>
    <w:rsid w:val="005718B5"/>
    <w:rsid w:val="005808FB"/>
    <w:rsid w:val="005811F8"/>
    <w:rsid w:val="00582605"/>
    <w:rsid w:val="00591016"/>
    <w:rsid w:val="005A6D56"/>
    <w:rsid w:val="005B1622"/>
    <w:rsid w:val="005B2642"/>
    <w:rsid w:val="005B3F67"/>
    <w:rsid w:val="005B6064"/>
    <w:rsid w:val="005D0A7B"/>
    <w:rsid w:val="005D548F"/>
    <w:rsid w:val="005D6EF5"/>
    <w:rsid w:val="005E3A10"/>
    <w:rsid w:val="005E7509"/>
    <w:rsid w:val="00600E91"/>
    <w:rsid w:val="00601D7F"/>
    <w:rsid w:val="00605A4C"/>
    <w:rsid w:val="006100DD"/>
    <w:rsid w:val="00615185"/>
    <w:rsid w:val="00621E3E"/>
    <w:rsid w:val="00625B03"/>
    <w:rsid w:val="00641BF5"/>
    <w:rsid w:val="00645B8B"/>
    <w:rsid w:val="00653DD5"/>
    <w:rsid w:val="00655044"/>
    <w:rsid w:val="00666660"/>
    <w:rsid w:val="00666922"/>
    <w:rsid w:val="00670D3D"/>
    <w:rsid w:val="00670F17"/>
    <w:rsid w:val="006710C7"/>
    <w:rsid w:val="0067477D"/>
    <w:rsid w:val="006853D8"/>
    <w:rsid w:val="00696A83"/>
    <w:rsid w:val="006B1B7E"/>
    <w:rsid w:val="006C580A"/>
    <w:rsid w:val="006D1E69"/>
    <w:rsid w:val="006D3A72"/>
    <w:rsid w:val="006F057C"/>
    <w:rsid w:val="006F1420"/>
    <w:rsid w:val="006F22DA"/>
    <w:rsid w:val="006F2EB3"/>
    <w:rsid w:val="00704BD1"/>
    <w:rsid w:val="007112D1"/>
    <w:rsid w:val="007116B1"/>
    <w:rsid w:val="00714BEE"/>
    <w:rsid w:val="00721215"/>
    <w:rsid w:val="0073520B"/>
    <w:rsid w:val="007400CF"/>
    <w:rsid w:val="0074163D"/>
    <w:rsid w:val="007465B0"/>
    <w:rsid w:val="007660A4"/>
    <w:rsid w:val="00770252"/>
    <w:rsid w:val="00771882"/>
    <w:rsid w:val="007725B8"/>
    <w:rsid w:val="00775D92"/>
    <w:rsid w:val="007B23FC"/>
    <w:rsid w:val="007B5774"/>
    <w:rsid w:val="007D0C1D"/>
    <w:rsid w:val="007D2000"/>
    <w:rsid w:val="007D4DBF"/>
    <w:rsid w:val="007D5754"/>
    <w:rsid w:val="007E3003"/>
    <w:rsid w:val="007E4732"/>
    <w:rsid w:val="007E4BA4"/>
    <w:rsid w:val="007E5FD2"/>
    <w:rsid w:val="007E6744"/>
    <w:rsid w:val="007F004E"/>
    <w:rsid w:val="007F2D44"/>
    <w:rsid w:val="007F335A"/>
    <w:rsid w:val="00803104"/>
    <w:rsid w:val="0080488D"/>
    <w:rsid w:val="00812901"/>
    <w:rsid w:val="008216B3"/>
    <w:rsid w:val="00826B9A"/>
    <w:rsid w:val="008417A2"/>
    <w:rsid w:val="00842757"/>
    <w:rsid w:val="00843CC2"/>
    <w:rsid w:val="0085266D"/>
    <w:rsid w:val="00865FEC"/>
    <w:rsid w:val="00873539"/>
    <w:rsid w:val="00881E2C"/>
    <w:rsid w:val="008A01D4"/>
    <w:rsid w:val="008A5767"/>
    <w:rsid w:val="008A5AA0"/>
    <w:rsid w:val="008B0C39"/>
    <w:rsid w:val="008E156A"/>
    <w:rsid w:val="008E224D"/>
    <w:rsid w:val="008F1980"/>
    <w:rsid w:val="008F3D8B"/>
    <w:rsid w:val="009040E6"/>
    <w:rsid w:val="009149A4"/>
    <w:rsid w:val="009175D8"/>
    <w:rsid w:val="0092530B"/>
    <w:rsid w:val="009341A6"/>
    <w:rsid w:val="00937A65"/>
    <w:rsid w:val="0094208C"/>
    <w:rsid w:val="00942F17"/>
    <w:rsid w:val="00943236"/>
    <w:rsid w:val="00947A09"/>
    <w:rsid w:val="00952CEF"/>
    <w:rsid w:val="00955421"/>
    <w:rsid w:val="009756D6"/>
    <w:rsid w:val="00990E9C"/>
    <w:rsid w:val="00991BF5"/>
    <w:rsid w:val="00994542"/>
    <w:rsid w:val="00994759"/>
    <w:rsid w:val="00994908"/>
    <w:rsid w:val="009A48D1"/>
    <w:rsid w:val="009B160B"/>
    <w:rsid w:val="009B190A"/>
    <w:rsid w:val="009C237B"/>
    <w:rsid w:val="009C4DD1"/>
    <w:rsid w:val="009D1C3F"/>
    <w:rsid w:val="009D2CD6"/>
    <w:rsid w:val="009D626D"/>
    <w:rsid w:val="009E5A93"/>
    <w:rsid w:val="009F3154"/>
    <w:rsid w:val="00A01F5F"/>
    <w:rsid w:val="00A0460A"/>
    <w:rsid w:val="00A06FDD"/>
    <w:rsid w:val="00A1211C"/>
    <w:rsid w:val="00A20113"/>
    <w:rsid w:val="00A20D78"/>
    <w:rsid w:val="00A2215F"/>
    <w:rsid w:val="00A22839"/>
    <w:rsid w:val="00A23E19"/>
    <w:rsid w:val="00A31630"/>
    <w:rsid w:val="00A31BF5"/>
    <w:rsid w:val="00A33185"/>
    <w:rsid w:val="00A42F8C"/>
    <w:rsid w:val="00A53B04"/>
    <w:rsid w:val="00A661F4"/>
    <w:rsid w:val="00A66326"/>
    <w:rsid w:val="00A7271A"/>
    <w:rsid w:val="00A72951"/>
    <w:rsid w:val="00A74D79"/>
    <w:rsid w:val="00A81D77"/>
    <w:rsid w:val="00A81E19"/>
    <w:rsid w:val="00A9723B"/>
    <w:rsid w:val="00A97E84"/>
    <w:rsid w:val="00AA2F39"/>
    <w:rsid w:val="00AB1DC6"/>
    <w:rsid w:val="00AB795F"/>
    <w:rsid w:val="00AC6312"/>
    <w:rsid w:val="00AD0A4D"/>
    <w:rsid w:val="00AD1E77"/>
    <w:rsid w:val="00AD5CF9"/>
    <w:rsid w:val="00AD6D80"/>
    <w:rsid w:val="00AF31F7"/>
    <w:rsid w:val="00B008A4"/>
    <w:rsid w:val="00B057A8"/>
    <w:rsid w:val="00B1160D"/>
    <w:rsid w:val="00B139FB"/>
    <w:rsid w:val="00B4260A"/>
    <w:rsid w:val="00B444E6"/>
    <w:rsid w:val="00B52011"/>
    <w:rsid w:val="00B53EFF"/>
    <w:rsid w:val="00B54AFA"/>
    <w:rsid w:val="00B54EE8"/>
    <w:rsid w:val="00B6088B"/>
    <w:rsid w:val="00B671A4"/>
    <w:rsid w:val="00B804E8"/>
    <w:rsid w:val="00B85C16"/>
    <w:rsid w:val="00B87CCB"/>
    <w:rsid w:val="00BB48FA"/>
    <w:rsid w:val="00BC206C"/>
    <w:rsid w:val="00BC431A"/>
    <w:rsid w:val="00BD1396"/>
    <w:rsid w:val="00BD399D"/>
    <w:rsid w:val="00BD6E8E"/>
    <w:rsid w:val="00BF5AFA"/>
    <w:rsid w:val="00C006B2"/>
    <w:rsid w:val="00C011B8"/>
    <w:rsid w:val="00C01A35"/>
    <w:rsid w:val="00C03772"/>
    <w:rsid w:val="00C040BA"/>
    <w:rsid w:val="00C04EDA"/>
    <w:rsid w:val="00C10C65"/>
    <w:rsid w:val="00C119A2"/>
    <w:rsid w:val="00C24131"/>
    <w:rsid w:val="00C24F67"/>
    <w:rsid w:val="00C52DAD"/>
    <w:rsid w:val="00C53F1A"/>
    <w:rsid w:val="00C57267"/>
    <w:rsid w:val="00C57473"/>
    <w:rsid w:val="00C616FF"/>
    <w:rsid w:val="00C62B63"/>
    <w:rsid w:val="00C72B5B"/>
    <w:rsid w:val="00C835D6"/>
    <w:rsid w:val="00C869F3"/>
    <w:rsid w:val="00C94F7E"/>
    <w:rsid w:val="00CA3E32"/>
    <w:rsid w:val="00CA527E"/>
    <w:rsid w:val="00CB44B3"/>
    <w:rsid w:val="00CB5610"/>
    <w:rsid w:val="00CC18AC"/>
    <w:rsid w:val="00CD7D5D"/>
    <w:rsid w:val="00CE467D"/>
    <w:rsid w:val="00CE6AFB"/>
    <w:rsid w:val="00CF0621"/>
    <w:rsid w:val="00CF0FC4"/>
    <w:rsid w:val="00CF6650"/>
    <w:rsid w:val="00CF6932"/>
    <w:rsid w:val="00CF6B30"/>
    <w:rsid w:val="00D01FE3"/>
    <w:rsid w:val="00D0381E"/>
    <w:rsid w:val="00D03D49"/>
    <w:rsid w:val="00D06CA3"/>
    <w:rsid w:val="00D07F46"/>
    <w:rsid w:val="00D170E5"/>
    <w:rsid w:val="00D20F92"/>
    <w:rsid w:val="00D23E33"/>
    <w:rsid w:val="00D34406"/>
    <w:rsid w:val="00D35316"/>
    <w:rsid w:val="00D377E6"/>
    <w:rsid w:val="00D37F2F"/>
    <w:rsid w:val="00D415B9"/>
    <w:rsid w:val="00D50C4A"/>
    <w:rsid w:val="00D528E8"/>
    <w:rsid w:val="00D60D1A"/>
    <w:rsid w:val="00D771D0"/>
    <w:rsid w:val="00D822D7"/>
    <w:rsid w:val="00D835CF"/>
    <w:rsid w:val="00DA176F"/>
    <w:rsid w:val="00DA1BE3"/>
    <w:rsid w:val="00DA26FB"/>
    <w:rsid w:val="00DA36BE"/>
    <w:rsid w:val="00DB6C3D"/>
    <w:rsid w:val="00DC5ACF"/>
    <w:rsid w:val="00DC68E2"/>
    <w:rsid w:val="00DC698B"/>
    <w:rsid w:val="00DD3573"/>
    <w:rsid w:val="00DD7468"/>
    <w:rsid w:val="00DE25E9"/>
    <w:rsid w:val="00DE2B18"/>
    <w:rsid w:val="00DE71D3"/>
    <w:rsid w:val="00DE72CF"/>
    <w:rsid w:val="00DF08A0"/>
    <w:rsid w:val="00E13BEF"/>
    <w:rsid w:val="00E33CD2"/>
    <w:rsid w:val="00E43EF9"/>
    <w:rsid w:val="00E70760"/>
    <w:rsid w:val="00E726AF"/>
    <w:rsid w:val="00E75EF5"/>
    <w:rsid w:val="00E84284"/>
    <w:rsid w:val="00E9253C"/>
    <w:rsid w:val="00EA598D"/>
    <w:rsid w:val="00EB3AC5"/>
    <w:rsid w:val="00EB3CF0"/>
    <w:rsid w:val="00EB45B5"/>
    <w:rsid w:val="00EB5E57"/>
    <w:rsid w:val="00EB61DB"/>
    <w:rsid w:val="00ED1AD0"/>
    <w:rsid w:val="00ED4AFD"/>
    <w:rsid w:val="00ED6776"/>
    <w:rsid w:val="00EE4FBE"/>
    <w:rsid w:val="00F01A10"/>
    <w:rsid w:val="00F038A1"/>
    <w:rsid w:val="00F06E4E"/>
    <w:rsid w:val="00F12D50"/>
    <w:rsid w:val="00F157AA"/>
    <w:rsid w:val="00F2268B"/>
    <w:rsid w:val="00F238E0"/>
    <w:rsid w:val="00F363B8"/>
    <w:rsid w:val="00F42CB4"/>
    <w:rsid w:val="00F42E1E"/>
    <w:rsid w:val="00F46673"/>
    <w:rsid w:val="00F470D9"/>
    <w:rsid w:val="00F51E01"/>
    <w:rsid w:val="00F5649A"/>
    <w:rsid w:val="00F579E9"/>
    <w:rsid w:val="00F67DC5"/>
    <w:rsid w:val="00F82342"/>
    <w:rsid w:val="00F877DB"/>
    <w:rsid w:val="00F91AE4"/>
    <w:rsid w:val="00F93C8B"/>
    <w:rsid w:val="00F94E7B"/>
    <w:rsid w:val="00F959DD"/>
    <w:rsid w:val="00F960D5"/>
    <w:rsid w:val="00FA5860"/>
    <w:rsid w:val="00FB1231"/>
    <w:rsid w:val="00FC1C5C"/>
    <w:rsid w:val="00FD416F"/>
    <w:rsid w:val="00FE0281"/>
    <w:rsid w:val="00FE17E2"/>
    <w:rsid w:val="00FF6E4B"/>
    <w:rsid w:val="0172EAF8"/>
    <w:rsid w:val="019D5FF9"/>
    <w:rsid w:val="01D6A1AA"/>
    <w:rsid w:val="0456176E"/>
    <w:rsid w:val="04D07DEB"/>
    <w:rsid w:val="05E9FC3C"/>
    <w:rsid w:val="063CD9EF"/>
    <w:rsid w:val="064650C9"/>
    <w:rsid w:val="06CC3559"/>
    <w:rsid w:val="07234CF0"/>
    <w:rsid w:val="09AC3F16"/>
    <w:rsid w:val="0A6333BE"/>
    <w:rsid w:val="0A7A1DD9"/>
    <w:rsid w:val="0B9FA67C"/>
    <w:rsid w:val="0D19695B"/>
    <w:rsid w:val="0D22E035"/>
    <w:rsid w:val="0D3B76DD"/>
    <w:rsid w:val="0D7CAF26"/>
    <w:rsid w:val="124CED92"/>
    <w:rsid w:val="13E5F6F6"/>
    <w:rsid w:val="13F42D04"/>
    <w:rsid w:val="17F41994"/>
    <w:rsid w:val="1895F6E1"/>
    <w:rsid w:val="18BD6516"/>
    <w:rsid w:val="18BF61CD"/>
    <w:rsid w:val="1C1B07BC"/>
    <w:rsid w:val="1F335456"/>
    <w:rsid w:val="1F9463D3"/>
    <w:rsid w:val="20B938DB"/>
    <w:rsid w:val="217DFC1C"/>
    <w:rsid w:val="21AB2ACE"/>
    <w:rsid w:val="224DF7B4"/>
    <w:rsid w:val="23B6646C"/>
    <w:rsid w:val="24A36447"/>
    <w:rsid w:val="2697ADCA"/>
    <w:rsid w:val="2769D738"/>
    <w:rsid w:val="2896C77B"/>
    <w:rsid w:val="2A3297DC"/>
    <w:rsid w:val="2A4FC9C6"/>
    <w:rsid w:val="2B1A37FF"/>
    <w:rsid w:val="2CD64272"/>
    <w:rsid w:val="2CFEEC95"/>
    <w:rsid w:val="2D363C95"/>
    <w:rsid w:val="2D5F7212"/>
    <w:rsid w:val="2E3CEFCA"/>
    <w:rsid w:val="2E4A468D"/>
    <w:rsid w:val="30027117"/>
    <w:rsid w:val="307D2C5F"/>
    <w:rsid w:val="3086A339"/>
    <w:rsid w:val="3181E74F"/>
    <w:rsid w:val="32959AF1"/>
    <w:rsid w:val="34DFF57F"/>
    <w:rsid w:val="353475EB"/>
    <w:rsid w:val="35FDC16D"/>
    <w:rsid w:val="366DC9BB"/>
    <w:rsid w:val="36E3C2C3"/>
    <w:rsid w:val="3958D364"/>
    <w:rsid w:val="39D7DEC5"/>
    <w:rsid w:val="3A1C1AC6"/>
    <w:rsid w:val="3B0A1C92"/>
    <w:rsid w:val="3B4F73E9"/>
    <w:rsid w:val="3C89312C"/>
    <w:rsid w:val="3CC499F6"/>
    <w:rsid w:val="3E4741FA"/>
    <w:rsid w:val="3F49B00E"/>
    <w:rsid w:val="42AAF965"/>
    <w:rsid w:val="42C22881"/>
    <w:rsid w:val="435BEB66"/>
    <w:rsid w:val="44EB35FA"/>
    <w:rsid w:val="4800DDEE"/>
    <w:rsid w:val="481F19FA"/>
    <w:rsid w:val="484884E6"/>
    <w:rsid w:val="489B96C1"/>
    <w:rsid w:val="49CFD7D8"/>
    <w:rsid w:val="4A648F37"/>
    <w:rsid w:val="4B66FD4B"/>
    <w:rsid w:val="4E9E9E0D"/>
    <w:rsid w:val="512AB9C6"/>
    <w:rsid w:val="51DE2C55"/>
    <w:rsid w:val="544CA9C6"/>
    <w:rsid w:val="55DAD3D7"/>
    <w:rsid w:val="576EF44A"/>
    <w:rsid w:val="5908CE47"/>
    <w:rsid w:val="5A50FCA1"/>
    <w:rsid w:val="5A7AB301"/>
    <w:rsid w:val="5ABD7ECF"/>
    <w:rsid w:val="5B7CCFF0"/>
    <w:rsid w:val="5C168362"/>
    <w:rsid w:val="5D20DEFC"/>
    <w:rsid w:val="5FAD21FC"/>
    <w:rsid w:val="60F1E20B"/>
    <w:rsid w:val="623534A4"/>
    <w:rsid w:val="630BC6FA"/>
    <w:rsid w:val="642982CD"/>
    <w:rsid w:val="65569083"/>
    <w:rsid w:val="65E07A8A"/>
    <w:rsid w:val="65FE9DF1"/>
    <w:rsid w:val="6690806D"/>
    <w:rsid w:val="6703E3D7"/>
    <w:rsid w:val="68569E11"/>
    <w:rsid w:val="68C4F206"/>
    <w:rsid w:val="6A7BAC71"/>
    <w:rsid w:val="6B3C952B"/>
    <w:rsid w:val="6C3F00FB"/>
    <w:rsid w:val="6C9DF9C7"/>
    <w:rsid w:val="6E09AFD6"/>
    <w:rsid w:val="6E119D5C"/>
    <w:rsid w:val="6EAC1888"/>
    <w:rsid w:val="6F221190"/>
    <w:rsid w:val="6F27BBFE"/>
    <w:rsid w:val="6F9F1354"/>
    <w:rsid w:val="6FA58037"/>
    <w:rsid w:val="6FAD6DBD"/>
    <w:rsid w:val="705FF867"/>
    <w:rsid w:val="70BD9B13"/>
    <w:rsid w:val="70FA6A60"/>
    <w:rsid w:val="713015C1"/>
    <w:rsid w:val="72DBE931"/>
    <w:rsid w:val="72E50E7F"/>
    <w:rsid w:val="738FABA3"/>
    <w:rsid w:val="7395489E"/>
    <w:rsid w:val="73E7BA71"/>
    <w:rsid w:val="75FEA0FC"/>
    <w:rsid w:val="76CF39EB"/>
    <w:rsid w:val="770B1464"/>
    <w:rsid w:val="77B87FA2"/>
    <w:rsid w:val="791317BA"/>
    <w:rsid w:val="7934467B"/>
    <w:rsid w:val="7A0FCA3F"/>
    <w:rsid w:val="7D75C97B"/>
    <w:rsid w:val="7E27C126"/>
    <w:rsid w:val="7EC12373"/>
    <w:rsid w:val="7F1B6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E5F31D1A-4012-4184-B7EB-F587EF9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CommentText">
    <w:name w:val="annotation text"/>
    <w:basedOn w:val="Normal"/>
    <w:link w:val="CommentTextChar"/>
    <w:semiHidden/>
    <w:unhideWhenUsed/>
    <w:rsid w:val="00DC68E2"/>
    <w:rPr>
      <w:sz w:val="20"/>
    </w:rPr>
  </w:style>
  <w:style w:type="character" w:customStyle="1" w:styleId="CommentTextChar">
    <w:name w:val="Comment Text Char"/>
    <w:basedOn w:val="DefaultParagraphFont"/>
    <w:link w:val="CommentText"/>
    <w:semiHidden/>
    <w:rsid w:val="00DC68E2"/>
    <w:rPr>
      <w:rFonts w:ascii="Arial" w:hAnsi="Arial"/>
      <w:lang w:eastAsia="en-US"/>
    </w:rPr>
  </w:style>
  <w:style w:type="character" w:styleId="CommentReference">
    <w:name w:val="annotation reference"/>
    <w:basedOn w:val="DefaultParagraphFont"/>
    <w:semiHidden/>
    <w:unhideWhenUsed/>
    <w:rsid w:val="00DC68E2"/>
    <w:rPr>
      <w:sz w:val="16"/>
      <w:szCs w:val="16"/>
    </w:rPr>
  </w:style>
  <w:style w:type="paragraph" w:styleId="Revision">
    <w:name w:val="Revision"/>
    <w:hidden/>
    <w:uiPriority w:val="99"/>
    <w:semiHidden/>
    <w:rsid w:val="00DA1BE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01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771979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29497097">
      <w:bodyDiv w:val="1"/>
      <w:marLeft w:val="0"/>
      <w:marRight w:val="0"/>
      <w:marTop w:val="0"/>
      <w:marBottom w:val="0"/>
      <w:divBdr>
        <w:top w:val="none" w:sz="0" w:space="0" w:color="auto"/>
        <w:left w:val="none" w:sz="0" w:space="0" w:color="auto"/>
        <w:bottom w:val="none" w:sz="0" w:space="0" w:color="auto"/>
        <w:right w:val="none" w:sz="0" w:space="0" w:color="auto"/>
      </w:divBdr>
    </w:div>
    <w:div w:id="1936278520">
      <w:bodyDiv w:val="1"/>
      <w:marLeft w:val="0"/>
      <w:marRight w:val="0"/>
      <w:marTop w:val="0"/>
      <w:marBottom w:val="0"/>
      <w:divBdr>
        <w:top w:val="none" w:sz="0" w:space="0" w:color="auto"/>
        <w:left w:val="none" w:sz="0" w:space="0" w:color="auto"/>
        <w:bottom w:val="none" w:sz="0" w:space="0" w:color="auto"/>
        <w:right w:val="none" w:sz="0" w:space="0" w:color="auto"/>
      </w:divBdr>
      <w:divsChild>
        <w:div w:id="161356064">
          <w:marLeft w:val="0"/>
          <w:marRight w:val="0"/>
          <w:marTop w:val="0"/>
          <w:marBottom w:val="0"/>
          <w:divBdr>
            <w:top w:val="none" w:sz="0" w:space="0" w:color="auto"/>
            <w:left w:val="none" w:sz="0" w:space="0" w:color="auto"/>
            <w:bottom w:val="none" w:sz="0" w:space="0" w:color="auto"/>
            <w:right w:val="none" w:sz="0" w:space="0" w:color="auto"/>
          </w:divBdr>
        </w:div>
        <w:div w:id="431361507">
          <w:marLeft w:val="0"/>
          <w:marRight w:val="0"/>
          <w:marTop w:val="0"/>
          <w:marBottom w:val="0"/>
          <w:divBdr>
            <w:top w:val="none" w:sz="0" w:space="0" w:color="auto"/>
            <w:left w:val="none" w:sz="0" w:space="0" w:color="auto"/>
            <w:bottom w:val="none" w:sz="0" w:space="0" w:color="auto"/>
            <w:right w:val="none" w:sz="0" w:space="0" w:color="auto"/>
          </w:divBdr>
        </w:div>
        <w:div w:id="467356591">
          <w:marLeft w:val="0"/>
          <w:marRight w:val="0"/>
          <w:marTop w:val="0"/>
          <w:marBottom w:val="0"/>
          <w:divBdr>
            <w:top w:val="none" w:sz="0" w:space="0" w:color="auto"/>
            <w:left w:val="none" w:sz="0" w:space="0" w:color="auto"/>
            <w:bottom w:val="none" w:sz="0" w:space="0" w:color="auto"/>
            <w:right w:val="none" w:sz="0" w:space="0" w:color="auto"/>
          </w:divBdr>
        </w:div>
        <w:div w:id="136918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x.dewsnap@harrow.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1578</Words>
  <Characters>8134</Characters>
  <Application>Microsoft Office Word</Application>
  <DocSecurity>0</DocSecurity>
  <Lines>67</Lines>
  <Paragraphs>19</Paragraphs>
  <ScaleCrop>false</ScaleCrop>
  <Company>Harrow Council</Company>
  <LinksUpToDate>false</LinksUpToDate>
  <CharactersWithSpaces>9693</CharactersWithSpaces>
  <SharedDoc>false</SharedDoc>
  <HLinks>
    <vt:vector size="6" baseType="variant">
      <vt:variant>
        <vt:i4>8323145</vt:i4>
      </vt:variant>
      <vt:variant>
        <vt:i4>0</vt:i4>
      </vt:variant>
      <vt:variant>
        <vt:i4>0</vt:i4>
      </vt:variant>
      <vt:variant>
        <vt:i4>5</vt:i4>
      </vt:variant>
      <vt:variant>
        <vt:lpwstr>mailto:alex.dewsnap@harrow.gov.uk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102</cp:revision>
  <cp:lastPrinted>2014-10-31T02:34:00Z</cp:lastPrinted>
  <dcterms:created xsi:type="dcterms:W3CDTF">2023-05-15T00:12:00Z</dcterms:created>
  <dcterms:modified xsi:type="dcterms:W3CDTF">2023-05-17T15:14:00Z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